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4E3" w:rsidRPr="001704E3" w:rsidRDefault="001704E3" w:rsidP="001704E3">
      <w:pPr>
        <w:pStyle w:val="NormalWeb"/>
        <w:jc w:val="right"/>
        <w:rPr>
          <w:rFonts w:ascii="Arial" w:hAnsi="Arial" w:cs="Arial"/>
          <w:color w:val="000000"/>
          <w:sz w:val="23"/>
          <w:szCs w:val="23"/>
          <w:lang w:val="es-CR"/>
        </w:rPr>
      </w:pPr>
      <w:r w:rsidRPr="001704E3">
        <w:rPr>
          <w:rFonts w:ascii="Arial" w:hAnsi="Arial" w:cs="Arial"/>
          <w:color w:val="000000"/>
          <w:sz w:val="23"/>
          <w:szCs w:val="23"/>
          <w:lang w:val="es-CR"/>
        </w:rPr>
        <w:t>ALAJUELA, </w:t>
      </w:r>
      <w:r w:rsidRPr="001704E3">
        <w:rPr>
          <w:rStyle w:val="fecha"/>
          <w:rFonts w:ascii="Arial" w:hAnsi="Arial" w:cs="Arial"/>
          <w:color w:val="000000"/>
          <w:sz w:val="23"/>
          <w:szCs w:val="23"/>
          <w:lang w:val="es-CR"/>
        </w:rPr>
        <w:t>2024-04-14</w:t>
      </w:r>
    </w:p>
    <w:p w:rsidR="001704E3" w:rsidRPr="001704E3" w:rsidRDefault="001704E3" w:rsidP="001704E3">
      <w:pPr>
        <w:pStyle w:val="NormalWeb"/>
        <w:jc w:val="center"/>
        <w:rPr>
          <w:rFonts w:ascii="Arial" w:hAnsi="Arial" w:cs="Arial"/>
          <w:color w:val="000000"/>
          <w:sz w:val="23"/>
          <w:szCs w:val="23"/>
          <w:lang w:val="es-CR"/>
        </w:rPr>
      </w:pPr>
      <w:r w:rsidRPr="001704E3">
        <w:rPr>
          <w:rStyle w:val="Textoennegrita"/>
          <w:rFonts w:ascii="Arial" w:hAnsi="Arial" w:cs="Arial"/>
          <w:color w:val="000000"/>
          <w:sz w:val="23"/>
          <w:szCs w:val="23"/>
          <w:lang w:val="es-CR"/>
        </w:rPr>
        <w:t>JUZGADO CONTENCIOSO ADMINISTRATIVO Y CIVIL DE HACIENDA (1028-CA)</w:t>
      </w:r>
    </w:p>
    <w:p w:rsidR="001704E3" w:rsidRPr="001704E3" w:rsidRDefault="001704E3" w:rsidP="001704E3">
      <w:pPr>
        <w:pStyle w:val="NormalWeb"/>
        <w:rPr>
          <w:rFonts w:ascii="Arial" w:hAnsi="Arial" w:cs="Arial"/>
          <w:color w:val="000000"/>
          <w:sz w:val="23"/>
          <w:szCs w:val="23"/>
          <w:lang w:val="es-CR"/>
        </w:rPr>
      </w:pPr>
      <w:r w:rsidRPr="001704E3">
        <w:rPr>
          <w:rFonts w:ascii="Arial" w:hAnsi="Arial" w:cs="Arial"/>
          <w:color w:val="000000"/>
          <w:sz w:val="23"/>
          <w:szCs w:val="23"/>
          <w:lang w:val="es-CR"/>
        </w:rPr>
        <w:t>EXPEDIENTE:</w:t>
      </w:r>
      <w:r w:rsidRPr="001704E3">
        <w:rPr>
          <w:rStyle w:val="Textoennegrita"/>
          <w:rFonts w:ascii="Arial" w:hAnsi="Arial" w:cs="Arial"/>
          <w:color w:val="000000"/>
          <w:sz w:val="23"/>
          <w:szCs w:val="23"/>
          <w:lang w:val="es-CR"/>
        </w:rPr>
        <w:t> </w:t>
      </w:r>
      <w:r w:rsidRPr="001704E3">
        <w:rPr>
          <w:rStyle w:val="Textoennegrita"/>
          <w:rFonts w:ascii="Arial" w:hAnsi="Arial" w:cs="Arial"/>
          <w:color w:val="000000"/>
          <w:sz w:val="23"/>
          <w:szCs w:val="23"/>
          <w:u w:val="single"/>
          <w:lang w:val="es-CR"/>
        </w:rPr>
        <w:t>NUEVO</w:t>
      </w:r>
      <w:r w:rsidRPr="001704E3">
        <w:rPr>
          <w:rFonts w:ascii="Arial" w:hAnsi="Arial" w:cs="Arial"/>
          <w:b/>
          <w:bCs/>
          <w:color w:val="000000"/>
          <w:sz w:val="23"/>
          <w:szCs w:val="23"/>
          <w:u w:val="single"/>
          <w:lang w:val="es-CR"/>
        </w:rPr>
        <w:br/>
      </w:r>
      <w:r w:rsidRPr="001704E3">
        <w:rPr>
          <w:rFonts w:ascii="Arial" w:hAnsi="Arial" w:cs="Arial"/>
          <w:color w:val="000000"/>
          <w:sz w:val="23"/>
          <w:szCs w:val="23"/>
          <w:lang w:val="es-CR"/>
        </w:rPr>
        <w:t>PROCESO:</w:t>
      </w:r>
      <w:r w:rsidRPr="001704E3">
        <w:rPr>
          <w:rStyle w:val="Textoennegrita"/>
          <w:rFonts w:ascii="Arial" w:hAnsi="Arial" w:cs="Arial"/>
          <w:color w:val="000000"/>
          <w:sz w:val="23"/>
          <w:szCs w:val="23"/>
          <w:lang w:val="es-CR"/>
        </w:rPr>
        <w:t> EJECUCIÓN DE SENTENCIA CONSTITUCIONAL</w:t>
      </w:r>
      <w:r w:rsidRPr="001704E3">
        <w:rPr>
          <w:rFonts w:ascii="Arial" w:hAnsi="Arial" w:cs="Arial"/>
          <w:b/>
          <w:bCs/>
          <w:color w:val="000000"/>
          <w:sz w:val="23"/>
          <w:szCs w:val="23"/>
          <w:lang w:val="es-CR"/>
        </w:rPr>
        <w:br/>
      </w:r>
      <w:r w:rsidRPr="001704E3">
        <w:rPr>
          <w:rFonts w:ascii="Arial" w:hAnsi="Arial" w:cs="Arial"/>
          <w:color w:val="000000"/>
          <w:sz w:val="23"/>
          <w:szCs w:val="23"/>
          <w:lang w:val="es-CR"/>
        </w:rPr>
        <w:t>ACTOR EJECUTANTE: </w:t>
      </w:r>
      <w:r w:rsidRPr="001704E3">
        <w:rPr>
          <w:rStyle w:val="Textoennegrita"/>
          <w:rFonts w:ascii="Arial" w:hAnsi="Arial" w:cs="Arial"/>
          <w:color w:val="000000"/>
          <w:sz w:val="23"/>
          <w:szCs w:val="23"/>
          <w:lang w:val="es-CR"/>
        </w:rPr>
        <w:t> LIC. HENRY RODRIGUEZ RAMÍREZ</w:t>
      </w:r>
      <w:r w:rsidRPr="001704E3">
        <w:rPr>
          <w:rFonts w:ascii="Arial" w:hAnsi="Arial" w:cs="Arial"/>
          <w:b/>
          <w:bCs/>
          <w:color w:val="000000"/>
          <w:sz w:val="23"/>
          <w:szCs w:val="23"/>
          <w:lang w:val="es-CR"/>
        </w:rPr>
        <w:br/>
      </w:r>
      <w:r w:rsidRPr="001704E3">
        <w:rPr>
          <w:rFonts w:ascii="Arial" w:hAnsi="Arial" w:cs="Arial"/>
          <w:color w:val="000000"/>
          <w:sz w:val="23"/>
          <w:szCs w:val="23"/>
          <w:lang w:val="es-CR"/>
        </w:rPr>
        <w:t>DEMANDADO: </w:t>
      </w:r>
      <w:r w:rsidRPr="001704E3">
        <w:rPr>
          <w:rStyle w:val="Textoennegrita"/>
          <w:rFonts w:ascii="Arial" w:hAnsi="Arial" w:cs="Arial"/>
          <w:color w:val="000000"/>
          <w:sz w:val="23"/>
          <w:szCs w:val="23"/>
          <w:lang w:val="es-CR"/>
        </w:rPr>
        <w:t>CAJA COSTARRICENSE DEL SEGURO SOCIAL</w:t>
      </w:r>
    </w:p>
    <w:p w:rsidR="001704E3" w:rsidRPr="001704E3" w:rsidRDefault="001704E3" w:rsidP="001704E3">
      <w:pPr>
        <w:pStyle w:val="NormalWeb"/>
        <w:jc w:val="center"/>
        <w:rPr>
          <w:rFonts w:ascii="Arial" w:hAnsi="Arial" w:cs="Arial"/>
          <w:color w:val="000000"/>
          <w:sz w:val="23"/>
          <w:szCs w:val="23"/>
          <w:lang w:val="es-CR"/>
        </w:rPr>
      </w:pPr>
      <w:r w:rsidRPr="001704E3">
        <w:rPr>
          <w:rStyle w:val="Textoennegrita"/>
          <w:rFonts w:ascii="Arial" w:hAnsi="Arial" w:cs="Arial"/>
          <w:color w:val="000000"/>
          <w:sz w:val="23"/>
          <w:szCs w:val="23"/>
          <w:lang w:val="es-CR"/>
        </w:rPr>
        <w:t>SE INICIA PROCESO DE EJECUCIÓN DE SENTENCIA CONSTITUCIONAL</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Quien suscribe, </w:t>
      </w:r>
      <w:r w:rsidRPr="001704E3">
        <w:rPr>
          <w:rStyle w:val="Textoennegrita"/>
          <w:rFonts w:ascii="Arial" w:hAnsi="Arial" w:cs="Arial"/>
          <w:color w:val="000000"/>
          <w:sz w:val="23"/>
          <w:szCs w:val="23"/>
          <w:lang w:val="es-CR"/>
        </w:rPr>
        <w:t>LIC. HENRY RODRIGUEZ RAMIREZ</w:t>
      </w:r>
      <w:r w:rsidRPr="001704E3">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1704E3">
        <w:rPr>
          <w:rStyle w:val="Textoennegrita"/>
          <w:rFonts w:ascii="Arial" w:hAnsi="Arial" w:cs="Arial"/>
          <w:color w:val="000000"/>
          <w:sz w:val="23"/>
          <w:szCs w:val="23"/>
          <w:lang w:val="es-CR"/>
        </w:rPr>
        <w:t>EJECUCIÓN DE SENTENCIA CONSTITUCIONAL</w:t>
      </w:r>
      <w:r w:rsidRPr="001704E3">
        <w:rPr>
          <w:rFonts w:ascii="Arial" w:hAnsi="Arial" w:cs="Arial"/>
          <w:color w:val="000000"/>
          <w:sz w:val="23"/>
          <w:szCs w:val="23"/>
          <w:lang w:val="es-CR"/>
        </w:rPr>
        <w:t>, contra la </w:t>
      </w:r>
      <w:r w:rsidRPr="001704E3">
        <w:rPr>
          <w:rStyle w:val="Textoennegrita"/>
          <w:rFonts w:ascii="Arial" w:hAnsi="Arial" w:cs="Arial"/>
          <w:color w:val="000000"/>
          <w:sz w:val="23"/>
          <w:szCs w:val="23"/>
          <w:lang w:val="es-CR"/>
        </w:rPr>
        <w:t>CAJA COSTARRICENSE DEL SEGURO SOCIAL.</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 HECHOS</w:t>
      </w:r>
      <w:r w:rsidRPr="001704E3">
        <w:rPr>
          <w:rFonts w:ascii="Arial" w:hAnsi="Arial" w:cs="Arial"/>
          <w:color w:val="000000"/>
          <w:sz w:val="23"/>
          <w:szCs w:val="23"/>
          <w:lang w:val="es-CR"/>
        </w:rPr>
        <w:t>:</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PRIMERO.</w:t>
      </w:r>
      <w:r w:rsidRPr="001704E3">
        <w:rPr>
          <w:rFonts w:ascii="Arial" w:hAnsi="Arial" w:cs="Arial"/>
          <w:color w:val="000000"/>
          <w:sz w:val="23"/>
          <w:szCs w:val="23"/>
          <w:lang w:val="es-CR"/>
        </w:rPr>
        <w:t> Que el LIC. HENRY RODRIGUEZ RAMIREZ de calidades supra indicadas, ostenta poder especial judicial amplio y suficiente para representar al amparado </w:t>
      </w:r>
      <w:r w:rsidRPr="001704E3">
        <w:rPr>
          <w:rStyle w:val="clientenombre"/>
          <w:rFonts w:ascii="Arial" w:hAnsi="Arial" w:cs="Arial"/>
          <w:color w:val="000000"/>
          <w:sz w:val="23"/>
          <w:szCs w:val="23"/>
          <w:lang w:val="es-CR"/>
        </w:rPr>
        <w:t>JOSE GERARDO CHAVES BENAVIDES</w:t>
      </w:r>
      <w:r w:rsidRPr="001704E3">
        <w:rPr>
          <w:rFonts w:ascii="Arial" w:hAnsi="Arial" w:cs="Arial"/>
          <w:color w:val="000000"/>
          <w:sz w:val="23"/>
          <w:szCs w:val="23"/>
          <w:lang w:val="es-CR"/>
        </w:rPr>
        <w:t> en la presente ejecución de sentencia constitucional. </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SEGUNDO.</w:t>
      </w:r>
      <w:r w:rsidRPr="001704E3">
        <w:rPr>
          <w:rFonts w:ascii="Arial" w:hAnsi="Arial" w:cs="Arial"/>
          <w:color w:val="000000"/>
          <w:sz w:val="23"/>
          <w:szCs w:val="23"/>
          <w:lang w:val="es-CR"/>
        </w:rPr>
        <w:t> Que el recurso de amparo en favor de </w:t>
      </w:r>
      <w:r w:rsidRPr="001704E3">
        <w:rPr>
          <w:rStyle w:val="clientenombre"/>
          <w:rFonts w:ascii="Arial" w:hAnsi="Arial" w:cs="Arial"/>
          <w:color w:val="000000"/>
          <w:sz w:val="23"/>
          <w:szCs w:val="23"/>
          <w:lang w:val="es-CR"/>
        </w:rPr>
        <w:t>JOSE GERARDO CHAVES BENAVIDES</w:t>
      </w:r>
      <w:r w:rsidRPr="001704E3">
        <w:rPr>
          <w:rFonts w:ascii="Arial" w:hAnsi="Arial" w:cs="Arial"/>
          <w:color w:val="000000"/>
          <w:sz w:val="23"/>
          <w:szCs w:val="23"/>
          <w:lang w:val="es-CR"/>
        </w:rPr>
        <w:t>, fue tramitado bajo expediente </w:t>
      </w:r>
      <w:r w:rsidRPr="001704E3">
        <w:rPr>
          <w:rStyle w:val="numeroexpediente"/>
          <w:rFonts w:ascii="Arial" w:hAnsi="Arial" w:cs="Arial"/>
          <w:b/>
          <w:bCs/>
          <w:color w:val="000000"/>
          <w:sz w:val="23"/>
          <w:szCs w:val="23"/>
          <w:lang w:val="es-CR"/>
        </w:rPr>
        <w:t>18-019747-0007-CO</w:t>
      </w:r>
      <w:r w:rsidRPr="001704E3">
        <w:rPr>
          <w:rStyle w:val="Textoennegrita"/>
          <w:rFonts w:ascii="Arial" w:hAnsi="Arial" w:cs="Arial"/>
          <w:color w:val="000000"/>
          <w:sz w:val="23"/>
          <w:szCs w:val="23"/>
          <w:lang w:val="es-CR"/>
        </w:rPr>
        <w:t> </w:t>
      </w:r>
      <w:r w:rsidRPr="001704E3">
        <w:rPr>
          <w:rFonts w:ascii="Arial" w:hAnsi="Arial" w:cs="Arial"/>
          <w:color w:val="000000"/>
          <w:sz w:val="23"/>
          <w:szCs w:val="23"/>
          <w:lang w:val="es-CR"/>
        </w:rPr>
        <w:t>presentado en contra de la </w:t>
      </w:r>
      <w:r w:rsidRPr="001704E3">
        <w:rPr>
          <w:rStyle w:val="Textoennegrita"/>
          <w:rFonts w:ascii="Arial" w:hAnsi="Arial" w:cs="Arial"/>
          <w:color w:val="000000"/>
          <w:sz w:val="23"/>
          <w:szCs w:val="23"/>
          <w:lang w:val="es-CR"/>
        </w:rPr>
        <w:t>Caja Costarricense del Seguro Social</w:t>
      </w:r>
      <w:r w:rsidRPr="001704E3">
        <w:rPr>
          <w:rFonts w:ascii="Arial" w:hAnsi="Arial" w:cs="Arial"/>
          <w:color w:val="000000"/>
          <w:sz w:val="23"/>
          <w:szCs w:val="23"/>
          <w:lang w:val="es-CR"/>
        </w:rPr>
        <w:t> por la violación al derecho de salud del actor ejecutante.</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TERCERO.</w:t>
      </w:r>
      <w:r w:rsidRPr="001704E3">
        <w:rPr>
          <w:rFonts w:ascii="Arial" w:hAnsi="Arial" w:cs="Arial"/>
          <w:color w:val="000000"/>
          <w:sz w:val="23"/>
          <w:szCs w:val="23"/>
          <w:lang w:val="es-CR"/>
        </w:rPr>
        <w:t> Que en resolución </w:t>
      </w:r>
      <w:r w:rsidRPr="001704E3">
        <w:rPr>
          <w:rStyle w:val="resolucion"/>
          <w:rFonts w:ascii="Arial" w:hAnsi="Arial" w:cs="Arial"/>
          <w:b/>
          <w:bCs/>
          <w:color w:val="000000"/>
          <w:sz w:val="23"/>
          <w:szCs w:val="23"/>
          <w:lang w:val="es-CR"/>
        </w:rPr>
        <w:t>Nº 2018021774</w:t>
      </w:r>
      <w:r w:rsidRPr="001704E3">
        <w:rPr>
          <w:rStyle w:val="Textoennegrita"/>
          <w:rFonts w:ascii="Arial" w:hAnsi="Arial" w:cs="Arial"/>
          <w:color w:val="000000"/>
          <w:sz w:val="23"/>
          <w:szCs w:val="23"/>
          <w:lang w:val="es-CR"/>
        </w:rPr>
        <w:t>, </w:t>
      </w:r>
      <w:r w:rsidRPr="001704E3">
        <w:rPr>
          <w:rFonts w:ascii="Arial" w:hAnsi="Arial" w:cs="Arial"/>
          <w:color w:val="000000"/>
          <w:sz w:val="23"/>
          <w:szCs w:val="23"/>
          <w:lang w:val="es-CR"/>
        </w:rPr>
        <w:t>de </w:t>
      </w:r>
      <w:r w:rsidRPr="001704E3">
        <w:rPr>
          <w:rStyle w:val="Textoennegrita"/>
          <w:rFonts w:ascii="Arial" w:hAnsi="Arial" w:cs="Arial"/>
          <w:color w:val="000000"/>
          <w:sz w:val="23"/>
          <w:szCs w:val="23"/>
          <w:lang w:val="es-CR"/>
        </w:rPr>
        <w:t>La Sala Constitucional </w:t>
      </w:r>
      <w:r w:rsidRPr="001704E3">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Por igual, en dicho voto y en su parte dispositiva, se condenó en abstracto a la </w:t>
      </w:r>
      <w:r w:rsidRPr="001704E3">
        <w:rPr>
          <w:rStyle w:val="Textoennegrita"/>
          <w:rFonts w:ascii="Arial" w:hAnsi="Arial" w:cs="Arial"/>
          <w:color w:val="000000"/>
          <w:sz w:val="23"/>
          <w:szCs w:val="23"/>
          <w:lang w:val="es-CR"/>
        </w:rPr>
        <w:t>Caja Costarricense del Seguro Social </w:t>
      </w:r>
      <w:r w:rsidRPr="001704E3">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CUARTO.</w:t>
      </w:r>
      <w:r w:rsidRPr="001704E3">
        <w:rPr>
          <w:rFonts w:ascii="Arial" w:hAnsi="Arial" w:cs="Arial"/>
          <w:color w:val="000000"/>
          <w:sz w:val="23"/>
          <w:szCs w:val="23"/>
          <w:lang w:val="es-CR"/>
        </w:rPr>
        <w:t> Como consta en el Recurso de Amparo </w:t>
      </w:r>
      <w:r w:rsidRPr="001704E3">
        <w:rPr>
          <w:rStyle w:val="Textoennegrita"/>
          <w:rFonts w:ascii="Arial" w:hAnsi="Arial" w:cs="Arial"/>
          <w:color w:val="000000"/>
          <w:sz w:val="23"/>
          <w:szCs w:val="23"/>
          <w:lang w:val="es-CR"/>
        </w:rPr>
        <w:t>(el cual adjunto como prueba</w:t>
      </w:r>
      <w:r w:rsidRPr="001704E3">
        <w:rPr>
          <w:rFonts w:ascii="Arial" w:hAnsi="Arial" w:cs="Arial"/>
          <w:color w:val="000000"/>
          <w:sz w:val="23"/>
          <w:szCs w:val="23"/>
          <w:lang w:val="es-CR"/>
        </w:rPr>
        <w:t>) </w:t>
      </w:r>
      <w:r w:rsidRPr="001704E3">
        <w:rPr>
          <w:rStyle w:val="hecho4"/>
          <w:rFonts w:ascii="Arial" w:hAnsi="Arial" w:cs="Arial"/>
          <w:color w:val="000000"/>
          <w:sz w:val="23"/>
          <w:szCs w:val="23"/>
          <w:lang w:val="es-CR"/>
        </w:rPr>
        <w:t xml:space="preserve">mi representado estaba desesperado buscando ayuda médica, ya había ido al Ebais en multiples ocasiones hasta que lo refirieron al Hospital en la Especialidad de Urología, su padecimiento era de la próstata y la tenía muy grande, en el centro médico simplemente sin ningún tratamiento o cita lo enviaron para la casa por lo que tuvo con grandes esfuerzos mi representado que pagar un examen privado, en el que le dicen </w:t>
      </w:r>
      <w:r w:rsidRPr="001704E3">
        <w:rPr>
          <w:rStyle w:val="hecho4"/>
          <w:rFonts w:ascii="Arial" w:hAnsi="Arial" w:cs="Arial"/>
          <w:color w:val="000000"/>
          <w:sz w:val="23"/>
          <w:szCs w:val="23"/>
          <w:lang w:val="es-CR"/>
        </w:rPr>
        <w:lastRenderedPageBreak/>
        <w:t>que ya se le están contaminando otros órganos, al ir con ese examen de nuevo al centro médico ni siquiera lo ve el especialista, solo es visto por un técnico que sin mas le pone una sonda y le envían una cita de valoración a un plazo de dos años. Practicamente el nosocomio recurrido le negó la atención especializada que requería mi representado, tuvo que acudir con desesperación a la Sala Constitucional donde ordenaron que le dieran atención en un plazo de 3 meses y no de dos años como pretendía el centro médico. Esta negativa en la atención le causó a mi representado sentimientos de angustia, desesperación, temos de que su problema por la espera se hiciera de imposible reparación, estaba deprimido, temia perder su trabajo por tener que ir al centro medico a cada rato y por tener una zonda que le daba problemas de realizar sus labores</w:t>
      </w:r>
      <w:r w:rsidRPr="001704E3">
        <w:rPr>
          <w:rFonts w:ascii="Arial" w:hAnsi="Arial" w:cs="Arial"/>
          <w:color w:val="000000"/>
          <w:sz w:val="23"/>
          <w:szCs w:val="23"/>
          <w:lang w:val="es-CR"/>
        </w:rPr>
        <w:t>. </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COSTAS, DAÑOS Y PERJUICIOS</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A continuación, presento, ante su autoridad, la siguiente relación de costas, daños y perjuicios:</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1º </w:t>
      </w:r>
      <w:r w:rsidRPr="001704E3">
        <w:rPr>
          <w:rStyle w:val="Textoennegrita"/>
          <w:rFonts w:ascii="Arial" w:hAnsi="Arial" w:cs="Arial"/>
          <w:color w:val="000000"/>
          <w:sz w:val="23"/>
          <w:szCs w:val="23"/>
          <w:lang w:val="es-CR"/>
        </w:rPr>
        <w:t>Costas por la interposición del Recurso de Amparo</w:t>
      </w:r>
      <w:r w:rsidRPr="001704E3">
        <w:rPr>
          <w:rFonts w:ascii="Arial" w:hAnsi="Arial" w:cs="Arial"/>
          <w:color w:val="000000"/>
          <w:sz w:val="23"/>
          <w:szCs w:val="23"/>
          <w:lang w:val="es-CR"/>
        </w:rPr>
        <w:t>: ¢181.500ºº (</w:t>
      </w:r>
      <w:r w:rsidRPr="001704E3">
        <w:rPr>
          <w:rStyle w:val="Textoennegrita"/>
          <w:rFonts w:ascii="Arial" w:hAnsi="Arial" w:cs="Arial"/>
          <w:color w:val="000000"/>
          <w:sz w:val="23"/>
          <w:szCs w:val="23"/>
          <w:lang w:val="es-CR"/>
        </w:rPr>
        <w:t>CIENTO OCHENTA Y UN MIL QUINIENTOS COLONES</w:t>
      </w:r>
      <w:r w:rsidRPr="001704E3">
        <w:rPr>
          <w:rFonts w:ascii="Arial" w:hAnsi="Arial" w:cs="Arial"/>
          <w:color w:val="000000"/>
          <w:sz w:val="23"/>
          <w:szCs w:val="23"/>
          <w:lang w:val="es-CR"/>
        </w:rPr>
        <w:t>), conforme al decreto vigente del Arancel de Honorarios por Servicios Profesionales de Abogacía y Notariado al momento de ser resuelto el Recurso de  Amparo.</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Este derecho ya fue DECLARADO EN ABSTRACTO en el voto de la Sala Constitucional que aquí se ejecuta.</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PRECEDENTE CONSTITUCIONAL:</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12528-16</w:t>
      </w:r>
      <w:r w:rsidRPr="001704E3">
        <w:rPr>
          <w:rFonts w:ascii="Arial" w:hAnsi="Arial" w:cs="Arial"/>
          <w:color w:val="000000"/>
          <w:sz w:val="23"/>
          <w:szCs w:val="23"/>
          <w:lang w:val="es-CR"/>
        </w:rPr>
        <w:t> </w:t>
      </w:r>
      <w:r w:rsidRPr="001704E3">
        <w:rPr>
          <w:rStyle w:val="nfasis"/>
          <w:rFonts w:ascii="Arial" w:hAnsi="Arial" w:cs="Arial"/>
          <w:color w:val="000000"/>
          <w:sz w:val="23"/>
          <w:szCs w:val="23"/>
          <w:lang w:val="es-CR"/>
        </w:rPr>
        <w:t>“Ahora bien, por imperativo de ley –</w:t>
      </w:r>
      <w:r w:rsidRPr="001704E3">
        <w:rPr>
          <w:rStyle w:val="Textoennegrita"/>
          <w:rFonts w:ascii="Arial" w:hAnsi="Arial" w:cs="Arial"/>
          <w:i/>
          <w:iCs/>
          <w:color w:val="000000"/>
          <w:sz w:val="23"/>
          <w:szCs w:val="23"/>
          <w:lang w:val="es-CR"/>
        </w:rPr>
        <w:t>artículo 51 de la LJC</w:t>
      </w:r>
      <w:r w:rsidRPr="001704E3">
        <w:rPr>
          <w:rStyle w:val="nfasis"/>
          <w:rFonts w:ascii="Arial" w:hAnsi="Arial" w:cs="Arial"/>
          <w:color w:val="000000"/>
          <w:sz w:val="23"/>
          <w:szCs w:val="23"/>
          <w:lang w:val="es-CR"/>
        </w:rPr>
        <w:t>-, cuando se acoge un recurso de amparo se debe condenar en abstracto a la indemnización de los daños y perjuicios causados </w:t>
      </w:r>
      <w:r w:rsidRPr="001704E3">
        <w:rPr>
          <w:rStyle w:val="Textoennegrita"/>
          <w:rFonts w:ascii="Arial" w:hAnsi="Arial" w:cs="Arial"/>
          <w:i/>
          <w:iCs/>
          <w:color w:val="000000"/>
          <w:sz w:val="23"/>
          <w:szCs w:val="23"/>
          <w:u w:val="single"/>
          <w:lang w:val="es-CR"/>
        </w:rPr>
        <w:t>y al pago de las costas del recurso, y se reserva su liquidación para la ejecución de sentencia</w:t>
      </w:r>
      <w:r w:rsidRPr="001704E3">
        <w:rPr>
          <w:rStyle w:val="nfasis"/>
          <w:rFonts w:ascii="Arial" w:hAnsi="Arial" w:cs="Arial"/>
          <w:color w:val="000000"/>
          <w:sz w:val="23"/>
          <w:szCs w:val="23"/>
          <w:lang w:val="es-CR"/>
        </w:rPr>
        <w:t>. </w:t>
      </w:r>
      <w:r w:rsidRPr="001704E3">
        <w:rPr>
          <w:rStyle w:val="Textoennegrita"/>
          <w:rFonts w:ascii="Arial" w:hAnsi="Arial" w:cs="Arial"/>
          <w:i/>
          <w:iCs/>
          <w:color w:val="000000"/>
          <w:sz w:val="23"/>
          <w:szCs w:val="23"/>
          <w:u w:val="single"/>
          <w:lang w:val="es-CR"/>
        </w:rPr>
        <w:t>Cuando se trata de las costas –honorarios–, al (a la) abogado (a) se le cancelarán</w:t>
      </w:r>
      <w:r w:rsidRPr="001704E3">
        <w:rPr>
          <w:rStyle w:val="nfasis"/>
          <w:rFonts w:ascii="Arial" w:hAnsi="Arial" w:cs="Arial"/>
          <w:color w:val="000000"/>
          <w:sz w:val="23"/>
          <w:szCs w:val="23"/>
          <w:u w:val="single"/>
          <w:lang w:val="es-CR"/>
        </w:rPr>
        <w:t>, siempre y cuando acredite que fue el (la) </w:t>
      </w:r>
      <w:r w:rsidRPr="001704E3">
        <w:rPr>
          <w:rStyle w:val="Textoennegrita"/>
          <w:rFonts w:ascii="Arial" w:hAnsi="Arial" w:cs="Arial"/>
          <w:i/>
          <w:iCs/>
          <w:color w:val="000000"/>
          <w:sz w:val="23"/>
          <w:szCs w:val="23"/>
          <w:u w:val="single"/>
          <w:lang w:val="es-CR"/>
        </w:rPr>
        <w:t>director (a) del proceso constitucional de amparo</w:t>
      </w:r>
      <w:r w:rsidRPr="001704E3">
        <w:rPr>
          <w:rStyle w:val="nfasis"/>
          <w:rFonts w:ascii="Arial" w:hAnsi="Arial" w:cs="Arial"/>
          <w:color w:val="000000"/>
          <w:sz w:val="23"/>
          <w:szCs w:val="23"/>
          <w:u w:val="single"/>
          <w:lang w:val="es-CR"/>
        </w:rPr>
        <w:t> y el (la) amparado (a) no compruebe que le pagó los honorarios al profesional en derecho</w:t>
      </w:r>
      <w:r w:rsidRPr="001704E3">
        <w:rPr>
          <w:rStyle w:val="Textoennegrita"/>
          <w:rFonts w:ascii="Arial" w:hAnsi="Arial" w:cs="Arial"/>
          <w:i/>
          <w:iCs/>
          <w:color w:val="000000"/>
          <w:sz w:val="23"/>
          <w:szCs w:val="23"/>
          <w:lang w:val="es-CR"/>
        </w:rPr>
        <w:t>.</w:t>
      </w:r>
      <w:r w:rsidRPr="001704E3">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14814-08 </w:t>
      </w:r>
      <w:r w:rsidRPr="001704E3">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1704E3">
        <w:rPr>
          <w:rStyle w:val="Textoennegrita"/>
          <w:rFonts w:ascii="Arial" w:hAnsi="Arial" w:cs="Arial"/>
          <w:i/>
          <w:iCs/>
          <w:color w:val="000000"/>
          <w:sz w:val="23"/>
          <w:szCs w:val="23"/>
          <w:lang w:val="es-CR"/>
        </w:rPr>
        <w:t>artículo 51 de la Ley de la Jurisdicción Constitucional</w:t>
      </w:r>
      <w:r w:rsidRPr="001704E3">
        <w:rPr>
          <w:rStyle w:val="nfasis"/>
          <w:rFonts w:ascii="Arial" w:hAnsi="Arial" w:cs="Arial"/>
          <w:color w:val="000000"/>
          <w:sz w:val="23"/>
          <w:szCs w:val="23"/>
          <w:lang w:val="es-CR"/>
        </w:rPr>
        <w:t>, </w:t>
      </w:r>
      <w:r w:rsidRPr="001704E3">
        <w:rPr>
          <w:rStyle w:val="Textoennegrita"/>
          <w:rFonts w:ascii="Arial" w:hAnsi="Arial" w:cs="Arial"/>
          <w:i/>
          <w:iCs/>
          <w:color w:val="000000"/>
          <w:sz w:val="23"/>
          <w:szCs w:val="23"/>
          <w:u w:val="single"/>
          <w:lang w:val="es-CR"/>
        </w:rPr>
        <w:t>toda resolución que acoja el recurso conlleva automáticamente la condenatoria en abstracto</w:t>
      </w:r>
      <w:r w:rsidRPr="001704E3">
        <w:rPr>
          <w:rStyle w:val="nfasis"/>
          <w:rFonts w:ascii="Arial" w:hAnsi="Arial" w:cs="Arial"/>
          <w:color w:val="000000"/>
          <w:sz w:val="23"/>
          <w:szCs w:val="23"/>
          <w:u w:val="single"/>
          <w:lang w:val="es-CR"/>
        </w:rPr>
        <w:t> a la indemnización de los daños y perjuicios causados </w:t>
      </w:r>
      <w:r w:rsidRPr="001704E3">
        <w:rPr>
          <w:rStyle w:val="Textoennegrita"/>
          <w:rFonts w:ascii="Arial" w:hAnsi="Arial" w:cs="Arial"/>
          <w:i/>
          <w:iCs/>
          <w:color w:val="000000"/>
          <w:sz w:val="23"/>
          <w:szCs w:val="23"/>
          <w:u w:val="single"/>
          <w:lang w:val="es-CR"/>
        </w:rPr>
        <w:t>y al pago de las costas del recurso</w:t>
      </w:r>
      <w:r w:rsidRPr="001704E3">
        <w:rPr>
          <w:rStyle w:val="nfasis"/>
          <w:rFonts w:ascii="Arial" w:hAnsi="Arial" w:cs="Arial"/>
          <w:color w:val="000000"/>
          <w:sz w:val="23"/>
          <w:szCs w:val="23"/>
          <w:lang w:val="es-CR"/>
        </w:rPr>
        <w:t>.”</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2º </w:t>
      </w:r>
      <w:r w:rsidRPr="001704E3">
        <w:rPr>
          <w:rStyle w:val="Textoennegrita"/>
          <w:rFonts w:ascii="Arial" w:hAnsi="Arial" w:cs="Arial"/>
          <w:color w:val="000000"/>
          <w:sz w:val="23"/>
          <w:szCs w:val="23"/>
          <w:lang w:val="es-CR"/>
        </w:rPr>
        <w:t>Daño Moral Subjetivo</w:t>
      </w:r>
      <w:r w:rsidRPr="001704E3">
        <w:rPr>
          <w:rFonts w:ascii="Arial" w:hAnsi="Arial" w:cs="Arial"/>
          <w:color w:val="000000"/>
          <w:sz w:val="23"/>
          <w:szCs w:val="23"/>
          <w:lang w:val="es-CR"/>
        </w:rPr>
        <w:t>: </w:t>
      </w:r>
      <w:r w:rsidRPr="001704E3">
        <w:rPr>
          <w:rStyle w:val="Textoennegrita"/>
          <w:rFonts w:ascii="Arial" w:hAnsi="Arial" w:cs="Arial"/>
          <w:color w:val="000000"/>
          <w:sz w:val="23"/>
          <w:szCs w:val="23"/>
          <w:lang w:val="es-CR"/>
        </w:rPr>
        <w:t>¢</w:t>
      </w:r>
      <w:r w:rsidRPr="001704E3">
        <w:rPr>
          <w:rStyle w:val="danomoral"/>
          <w:rFonts w:ascii="Arial" w:hAnsi="Arial" w:cs="Arial"/>
          <w:b/>
          <w:bCs/>
          <w:sz w:val="23"/>
          <w:szCs w:val="23"/>
          <w:lang w:val="es-CR"/>
        </w:rPr>
        <w:t>690000</w:t>
      </w:r>
      <w:r w:rsidRPr="001704E3">
        <w:rPr>
          <w:rStyle w:val="Textoennegrita"/>
          <w:rFonts w:ascii="Arial" w:hAnsi="Arial" w:cs="Arial"/>
          <w:color w:val="000000"/>
          <w:sz w:val="23"/>
          <w:szCs w:val="23"/>
          <w:lang w:val="es-CR"/>
        </w:rPr>
        <w:t>º (</w:t>
      </w:r>
      <w:r w:rsidRPr="001704E3">
        <w:rPr>
          <w:rStyle w:val="danomoral"/>
          <w:rFonts w:ascii="Arial" w:hAnsi="Arial" w:cs="Arial"/>
          <w:b/>
          <w:bCs/>
          <w:sz w:val="23"/>
          <w:szCs w:val="23"/>
          <w:lang w:val="es-CR"/>
        </w:rPr>
        <w:t>SEISCIENTOS NOVENTA MIL </w:t>
      </w:r>
      <w:r w:rsidRPr="001704E3">
        <w:rPr>
          <w:rStyle w:val="Textoennegrita"/>
          <w:rFonts w:ascii="Arial" w:hAnsi="Arial" w:cs="Arial"/>
          <w:color w:val="000000"/>
          <w:sz w:val="23"/>
          <w:szCs w:val="23"/>
          <w:lang w:val="es-CR"/>
        </w:rPr>
        <w:t>COLONES)</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lastRenderedPageBreak/>
        <w:t>JUSTIFICACION DEL DAÑO MORAL:</w:t>
      </w:r>
      <w:r w:rsidRPr="001704E3">
        <w:rPr>
          <w:rFonts w:ascii="Arial" w:hAnsi="Arial" w:cs="Arial"/>
          <w:color w:val="000000"/>
          <w:sz w:val="23"/>
          <w:szCs w:val="23"/>
          <w:lang w:val="es-CR"/>
        </w:rPr>
        <w:t> Como quedo acreditado por </w:t>
      </w:r>
      <w:r w:rsidRPr="001704E3">
        <w:rPr>
          <w:rStyle w:val="Textoennegrita"/>
          <w:rFonts w:ascii="Arial" w:hAnsi="Arial" w:cs="Arial"/>
          <w:color w:val="000000"/>
          <w:sz w:val="23"/>
          <w:szCs w:val="23"/>
          <w:lang w:val="es-CR"/>
        </w:rPr>
        <w:t>La Sala Constitucional</w:t>
      </w:r>
      <w:r w:rsidRPr="001704E3">
        <w:rPr>
          <w:rFonts w:ascii="Arial" w:hAnsi="Arial" w:cs="Arial"/>
          <w:color w:val="000000"/>
          <w:sz w:val="23"/>
          <w:szCs w:val="23"/>
          <w:lang w:val="es-CR"/>
        </w:rPr>
        <w:t>, dando lugar a la sentencia que sirve de base para la presente ejecución de sentencia </w:t>
      </w:r>
      <w:r w:rsidRPr="001704E3">
        <w:rPr>
          <w:rStyle w:val="Textoennegrita"/>
          <w:rFonts w:ascii="Arial" w:hAnsi="Arial" w:cs="Arial"/>
          <w:color w:val="000000"/>
          <w:sz w:val="23"/>
          <w:szCs w:val="23"/>
          <w:lang w:val="es-CR"/>
        </w:rPr>
        <w:t>y lo cual se hace ver en el hecho cuarto de la presente demanda</w:t>
      </w:r>
      <w:r w:rsidRPr="001704E3">
        <w:rPr>
          <w:rFonts w:ascii="Arial" w:hAnsi="Arial" w:cs="Arial"/>
          <w:color w:val="000000"/>
          <w:sz w:val="23"/>
          <w:szCs w:val="23"/>
          <w:lang w:val="es-CR"/>
        </w:rPr>
        <w:t>, además de estar expreso en el recurso de amparo adjunto,</w:t>
      </w:r>
      <w:r w:rsidRPr="001704E3">
        <w:rPr>
          <w:rStyle w:val="Textoennegrita"/>
          <w:rFonts w:ascii="Arial" w:hAnsi="Arial" w:cs="Arial"/>
          <w:color w:val="000000"/>
          <w:sz w:val="23"/>
          <w:szCs w:val="23"/>
          <w:lang w:val="es-CR"/>
        </w:rPr>
        <w:t> </w:t>
      </w:r>
      <w:r w:rsidRPr="001704E3">
        <w:rPr>
          <w:rStyle w:val="justificaciondmoral"/>
          <w:rFonts w:ascii="Arial" w:hAnsi="Arial" w:cs="Arial"/>
          <w:color w:val="000000"/>
          <w:sz w:val="23"/>
          <w:szCs w:val="23"/>
          <w:lang w:val="es-CR"/>
        </w:rPr>
        <w:t>y es que mi representado estuvo 5 meses en el desamparo, sufriendo dolor, desesperación, pensado en que podría morir, hasta que supo que podía acudir a la honorable Sala Constitucional, fue el ahora accionado el causante de esos sentimientos negativos por no darle la atención que estaba obligado a dar, pero lejos de eso lo envían para la casa sin ningún tratamiento, ni cita ni nada, tuvo que ir hacerse un examen radiológico en la medicina privada para que le dieran la atención, examen que era obligación de la Caja hacerle, pero que no quisieron hacerle, lógicamente se sintió desamparado, sufrió dolor, angustia, desesperación, pensamientos de que moriría, depresión.</w:t>
      </w:r>
      <w:r w:rsidRPr="001704E3">
        <w:rPr>
          <w:rFonts w:ascii="Arial" w:hAnsi="Arial" w:cs="Arial"/>
          <w:color w:val="000000"/>
          <w:sz w:val="23"/>
          <w:szCs w:val="23"/>
          <w:lang w:val="es-CR"/>
        </w:rPr>
        <w:t>.</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1704E3">
        <w:rPr>
          <w:rStyle w:val="Textoennegrita"/>
          <w:rFonts w:ascii="Arial" w:hAnsi="Arial" w:cs="Arial"/>
          <w:color w:val="000000"/>
          <w:sz w:val="23"/>
          <w:szCs w:val="23"/>
          <w:lang w:val="es-CR"/>
        </w:rPr>
        <w:t>contrario a un servicio público eficiente y de calidad</w:t>
      </w:r>
      <w:r w:rsidRPr="001704E3">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1704E3">
        <w:rPr>
          <w:rStyle w:val="Textoennegrita"/>
          <w:rFonts w:ascii="Arial" w:hAnsi="Arial" w:cs="Arial"/>
          <w:color w:val="000000"/>
          <w:sz w:val="23"/>
          <w:szCs w:val="23"/>
          <w:lang w:val="es-CR"/>
        </w:rPr>
        <w:t>NEXO DE CAUSALIDAD</w:t>
      </w:r>
      <w:r w:rsidRPr="001704E3">
        <w:rPr>
          <w:rFonts w:ascii="Arial" w:hAnsi="Arial" w:cs="Arial"/>
          <w:color w:val="000000"/>
          <w:sz w:val="23"/>
          <w:szCs w:val="23"/>
          <w:lang w:val="es-CR"/>
        </w:rPr>
        <w:t>).</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EN CUANTO AL FONDO:</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Lo que se viene a liquidar ha sido reconocido en reiteradas ocasiones por la </w:t>
      </w:r>
      <w:r w:rsidRPr="001704E3">
        <w:rPr>
          <w:rStyle w:val="Textoennegrita"/>
          <w:rFonts w:ascii="Arial" w:hAnsi="Arial" w:cs="Arial"/>
          <w:color w:val="000000"/>
          <w:sz w:val="23"/>
          <w:szCs w:val="23"/>
          <w:lang w:val="es-CR"/>
        </w:rPr>
        <w:t>Sala Primera de la Corte Suprema de Justicia</w:t>
      </w:r>
      <w:r w:rsidRPr="001704E3">
        <w:rPr>
          <w:rFonts w:ascii="Arial" w:hAnsi="Arial" w:cs="Arial"/>
          <w:color w:val="000000"/>
          <w:sz w:val="23"/>
          <w:szCs w:val="23"/>
          <w:lang w:val="es-CR"/>
        </w:rPr>
        <w:t>, jurisprudencia voto: </w:t>
      </w:r>
      <w:r w:rsidRPr="001704E3">
        <w:rPr>
          <w:rStyle w:val="Textoennegrita"/>
          <w:rFonts w:ascii="Arial" w:hAnsi="Arial" w:cs="Arial"/>
          <w:color w:val="000000"/>
          <w:sz w:val="23"/>
          <w:szCs w:val="23"/>
          <w:lang w:val="es-CR"/>
        </w:rPr>
        <w:t>370-03</w:t>
      </w:r>
    </w:p>
    <w:p w:rsidR="001704E3" w:rsidRPr="001704E3" w:rsidRDefault="001704E3" w:rsidP="001704E3">
      <w:pPr>
        <w:pStyle w:val="NormalWeb"/>
        <w:jc w:val="both"/>
        <w:rPr>
          <w:rFonts w:ascii="Arial" w:hAnsi="Arial" w:cs="Arial"/>
          <w:color w:val="000000"/>
          <w:sz w:val="23"/>
          <w:szCs w:val="23"/>
          <w:lang w:val="es-CR"/>
        </w:rPr>
      </w:pPr>
      <w:r w:rsidRPr="001704E3">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1704E3" w:rsidRPr="001704E3" w:rsidRDefault="001704E3" w:rsidP="001704E3">
      <w:pPr>
        <w:pStyle w:val="NormalWeb"/>
        <w:jc w:val="both"/>
        <w:rPr>
          <w:rFonts w:ascii="Arial" w:hAnsi="Arial" w:cs="Arial"/>
          <w:color w:val="000000"/>
          <w:sz w:val="23"/>
          <w:szCs w:val="23"/>
          <w:lang w:val="es-CR"/>
        </w:rPr>
      </w:pPr>
      <w:r w:rsidRPr="001704E3">
        <w:rPr>
          <w:rStyle w:val="nfasis"/>
          <w:rFonts w:ascii="Arial" w:hAnsi="Arial" w:cs="Arial"/>
          <w:color w:val="000000"/>
          <w:sz w:val="23"/>
          <w:szCs w:val="23"/>
          <w:lang w:val="es-CR"/>
        </w:rPr>
        <w:t> "...</w:t>
      </w:r>
      <w:r w:rsidRPr="001704E3">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1704E3">
        <w:rPr>
          <w:rStyle w:val="fontstyle2"/>
          <w:rFonts w:ascii="Arial" w:hAnsi="Arial" w:cs="Arial"/>
          <w:i/>
          <w:iCs/>
          <w:color w:val="000000"/>
          <w:sz w:val="23"/>
          <w:szCs w:val="23"/>
          <w:lang w:val="es-CR"/>
        </w:rPr>
        <w:t>(Sentencia N° 114 de las 16:00 hrs del 2 de noviembre de 1979</w:t>
      </w:r>
      <w:r w:rsidRPr="001704E3">
        <w:rPr>
          <w:rStyle w:val="fontstyle0"/>
          <w:rFonts w:ascii="Arial" w:hAnsi="Arial" w:cs="Arial"/>
          <w:i/>
          <w:iCs/>
          <w:color w:val="000000"/>
          <w:sz w:val="23"/>
          <w:szCs w:val="23"/>
          <w:lang w:val="es-CR"/>
        </w:rPr>
        <w:t>”</w:t>
      </w:r>
      <w:r w:rsidRPr="001704E3">
        <w:rPr>
          <w:rStyle w:val="nfasis"/>
          <w:rFonts w:ascii="Arial" w:hAnsi="Arial" w:cs="Arial"/>
          <w:color w:val="000000"/>
          <w:sz w:val="23"/>
          <w:szCs w:val="23"/>
          <w:lang w:val="es-CR"/>
        </w:rPr>
        <w:t> </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3º </w:t>
      </w:r>
      <w:r w:rsidRPr="001704E3">
        <w:rPr>
          <w:rStyle w:val="Textoennegrita"/>
          <w:rFonts w:ascii="Arial" w:hAnsi="Arial" w:cs="Arial"/>
          <w:color w:val="000000"/>
          <w:sz w:val="23"/>
          <w:szCs w:val="23"/>
          <w:lang w:val="es-CR"/>
        </w:rPr>
        <w:t>Costas personales</w:t>
      </w:r>
      <w:r w:rsidRPr="001704E3">
        <w:rPr>
          <w:rFonts w:ascii="Arial" w:hAnsi="Arial" w:cs="Arial"/>
          <w:color w:val="000000"/>
          <w:sz w:val="23"/>
          <w:szCs w:val="23"/>
          <w:lang w:val="es-CR"/>
        </w:rPr>
        <w:t>: ¢121,000ºº (</w:t>
      </w:r>
      <w:r w:rsidRPr="001704E3">
        <w:rPr>
          <w:rStyle w:val="Textoennegrita"/>
          <w:rFonts w:ascii="Arial" w:hAnsi="Arial" w:cs="Arial"/>
          <w:color w:val="000000"/>
          <w:sz w:val="23"/>
          <w:szCs w:val="23"/>
          <w:lang w:val="es-CR"/>
        </w:rPr>
        <w:t>CIENTO VEINTIUN MIL COLONES</w:t>
      </w:r>
      <w:r w:rsidRPr="001704E3">
        <w:rPr>
          <w:rFonts w:ascii="Arial" w:hAnsi="Arial" w:cs="Arial"/>
          <w:color w:val="000000"/>
          <w:sz w:val="23"/>
          <w:szCs w:val="23"/>
          <w:lang w:val="es-CR"/>
        </w:rPr>
        <w:t>)  </w:t>
      </w:r>
      <w:r w:rsidRPr="001704E3">
        <w:rPr>
          <w:rStyle w:val="Textoennegrita"/>
          <w:rFonts w:ascii="Arial" w:hAnsi="Arial" w:cs="Arial"/>
          <w:color w:val="000000"/>
          <w:sz w:val="23"/>
          <w:szCs w:val="23"/>
          <w:lang w:val="es-CR"/>
        </w:rPr>
        <w:t>Es requisito esencial el patrocinio letrado para acudir al Juzgado Contencioso Administrativo</w:t>
      </w:r>
      <w:r w:rsidRPr="001704E3">
        <w:rPr>
          <w:rFonts w:ascii="Arial" w:hAnsi="Arial" w:cs="Arial"/>
          <w:color w:val="000000"/>
          <w:sz w:val="23"/>
          <w:szCs w:val="23"/>
          <w:lang w:val="es-CR"/>
        </w:rPr>
        <w:t xml:space="preserve"> y de esta forma hacer valer los derechos otorgados por la Honorable Sala Constitucional, por tanto, abogado y cliente solicitan queden fijados los honorarios </w:t>
      </w:r>
      <w:r w:rsidRPr="001704E3">
        <w:rPr>
          <w:rFonts w:ascii="Arial" w:hAnsi="Arial" w:cs="Arial"/>
          <w:color w:val="000000"/>
          <w:sz w:val="23"/>
          <w:szCs w:val="23"/>
          <w:lang w:val="es-CR"/>
        </w:rPr>
        <w:lastRenderedPageBreak/>
        <w:t>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ESTIMACIÓN:</w:t>
      </w:r>
      <w:r w:rsidRPr="001704E3">
        <w:rPr>
          <w:rFonts w:ascii="Arial" w:hAnsi="Arial" w:cs="Arial"/>
          <w:color w:val="000000"/>
          <w:sz w:val="23"/>
          <w:szCs w:val="23"/>
          <w:lang w:val="es-CR"/>
        </w:rPr>
        <w:t> ¢</w:t>
      </w:r>
      <w:r w:rsidRPr="001704E3">
        <w:rPr>
          <w:rStyle w:val="totalesimacion"/>
          <w:rFonts w:ascii="Arial" w:hAnsi="Arial" w:cs="Arial"/>
          <w:color w:val="000000"/>
          <w:sz w:val="23"/>
          <w:szCs w:val="23"/>
          <w:lang w:val="es-CR"/>
        </w:rPr>
        <w:t>992500</w:t>
      </w:r>
      <w:r w:rsidRPr="001704E3">
        <w:rPr>
          <w:rFonts w:ascii="Arial" w:hAnsi="Arial" w:cs="Arial"/>
          <w:color w:val="000000"/>
          <w:sz w:val="23"/>
          <w:szCs w:val="23"/>
          <w:lang w:val="es-CR"/>
        </w:rPr>
        <w:t>°° (</w:t>
      </w:r>
      <w:r w:rsidRPr="001704E3">
        <w:rPr>
          <w:rStyle w:val="totalesimacion"/>
          <w:rFonts w:ascii="Arial" w:hAnsi="Arial" w:cs="Arial"/>
          <w:b/>
          <w:bCs/>
          <w:color w:val="000000"/>
          <w:sz w:val="23"/>
          <w:szCs w:val="23"/>
          <w:lang w:val="es-CR"/>
        </w:rPr>
        <w:t>NOVECIENTOS NOVENTA Y DOS MIL QUINIENTOS </w:t>
      </w:r>
      <w:r w:rsidRPr="001704E3">
        <w:rPr>
          <w:rStyle w:val="Textoennegrita"/>
          <w:rFonts w:ascii="Arial" w:hAnsi="Arial" w:cs="Arial"/>
          <w:color w:val="000000"/>
          <w:sz w:val="23"/>
          <w:szCs w:val="23"/>
          <w:lang w:val="es-CR"/>
        </w:rPr>
        <w:t>COLONES</w:t>
      </w:r>
      <w:r w:rsidRPr="001704E3">
        <w:rPr>
          <w:rFonts w:ascii="Arial" w:hAnsi="Arial" w:cs="Arial"/>
          <w:color w:val="000000"/>
          <w:sz w:val="23"/>
          <w:szCs w:val="23"/>
          <w:lang w:val="es-CR"/>
        </w:rPr>
        <w:t>)</w:t>
      </w:r>
    </w:p>
    <w:p w:rsidR="001704E3" w:rsidRDefault="001704E3" w:rsidP="001704E3">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1704E3" w:rsidRDefault="001704E3" w:rsidP="001704E3">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2018021774</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1704E3" w:rsidRDefault="001704E3" w:rsidP="001704E3">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1704E3" w:rsidRDefault="001704E3" w:rsidP="001704E3">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1704E3" w:rsidRDefault="001704E3" w:rsidP="001704E3">
      <w:pPr>
        <w:numPr>
          <w:ilvl w:val="0"/>
          <w:numId w:val="33"/>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CUESTIONES DE TRÁMITE: NO CONCILIACIÓN y RENUNCIAS:</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1704E3" w:rsidRDefault="001704E3" w:rsidP="001704E3">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1704E3" w:rsidRDefault="001704E3" w:rsidP="001704E3">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1704E3" w:rsidRDefault="001704E3" w:rsidP="001704E3">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1704E3" w:rsidRDefault="001704E3" w:rsidP="001704E3">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1704E3" w:rsidRDefault="001704E3" w:rsidP="001704E3">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 xml:space="preserve">JOSE GERARDO CHAVES </w:t>
      </w:r>
      <w:r>
        <w:rPr>
          <w:rStyle w:val="clientenombre"/>
          <w:rFonts w:ascii="Arial" w:hAnsi="Arial" w:cs="Arial"/>
          <w:color w:val="000000"/>
          <w:sz w:val="23"/>
          <w:szCs w:val="23"/>
        </w:rPr>
        <w:lastRenderedPageBreak/>
        <w:t>BENAVIDES</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por cuanto ha sido la falta de atención debida, la negativa a darle atención lo que le causo esos sentimientos de angustia, desesperación, dolor, depresión y menoscabo de su calidad de vida.</w:t>
      </w:r>
      <w:r>
        <w:rPr>
          <w:rFonts w:ascii="Arial" w:hAnsi="Arial" w:cs="Arial"/>
          <w:color w:val="000000"/>
          <w:sz w:val="23"/>
          <w:szCs w:val="23"/>
        </w:rPr>
        <w:t>.</w:t>
      </w:r>
    </w:p>
    <w:p w:rsidR="001704E3" w:rsidRDefault="001704E3" w:rsidP="001704E3">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1704E3" w:rsidRDefault="001704E3" w:rsidP="001704E3">
      <w:pPr>
        <w:numPr>
          <w:ilvl w:val="0"/>
          <w:numId w:val="34"/>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1704E3" w:rsidRPr="001704E3" w:rsidRDefault="001704E3" w:rsidP="001704E3">
      <w:pPr>
        <w:pStyle w:val="NormalWeb"/>
        <w:jc w:val="both"/>
        <w:rPr>
          <w:rFonts w:ascii="Arial" w:hAnsi="Arial" w:cs="Arial"/>
          <w:color w:val="000000"/>
          <w:sz w:val="23"/>
          <w:szCs w:val="23"/>
          <w:lang w:val="es-CR"/>
        </w:rPr>
      </w:pP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DERECHO:</w:t>
      </w:r>
    </w:p>
    <w:p w:rsidR="001704E3" w:rsidRPr="001704E3" w:rsidRDefault="001704E3" w:rsidP="001704E3">
      <w:pPr>
        <w:pStyle w:val="NormalWeb"/>
        <w:jc w:val="both"/>
        <w:rPr>
          <w:rFonts w:ascii="Arial" w:hAnsi="Arial" w:cs="Arial"/>
          <w:color w:val="000000"/>
          <w:sz w:val="23"/>
          <w:szCs w:val="23"/>
          <w:lang w:val="es-CR"/>
        </w:rPr>
      </w:pPr>
      <w:r w:rsidRPr="001704E3">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1704E3" w:rsidRPr="001704E3" w:rsidRDefault="001704E3" w:rsidP="001704E3">
      <w:pPr>
        <w:pStyle w:val="NormalWeb"/>
        <w:rPr>
          <w:rFonts w:ascii="Arial" w:hAnsi="Arial" w:cs="Arial"/>
          <w:color w:val="000000"/>
          <w:sz w:val="23"/>
          <w:szCs w:val="23"/>
          <w:lang w:val="es-CR"/>
        </w:rPr>
      </w:pPr>
      <w:r w:rsidRPr="001704E3">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1704E3">
        <w:rPr>
          <w:rFonts w:ascii="Arial" w:hAnsi="Arial" w:cs="Arial"/>
          <w:color w:val="000000"/>
          <w:sz w:val="23"/>
          <w:szCs w:val="23"/>
          <w:lang w:val="es-CR"/>
        </w:rPr>
        <w:t>nótese en el apartado "</w:t>
      </w:r>
      <w:r w:rsidRPr="001704E3">
        <w:rPr>
          <w:rStyle w:val="Textoennegrita"/>
          <w:rFonts w:ascii="Arial" w:hAnsi="Arial" w:cs="Arial"/>
          <w:color w:val="000000"/>
          <w:sz w:val="23"/>
          <w:szCs w:val="23"/>
          <w:lang w:val="es-CR"/>
        </w:rPr>
        <w:t>Boleta de Seguridad</w:t>
      </w:r>
      <w:r w:rsidRPr="001704E3">
        <w:rPr>
          <w:rFonts w:ascii="Arial" w:hAnsi="Arial" w:cs="Arial"/>
          <w:color w:val="000000"/>
          <w:sz w:val="23"/>
          <w:szCs w:val="23"/>
          <w:lang w:val="es-CR"/>
        </w:rPr>
        <w:t>" de los timbres </w:t>
      </w:r>
      <w:r w:rsidRPr="001704E3">
        <w:rPr>
          <w:rStyle w:val="Textoennegrita"/>
          <w:rFonts w:ascii="Arial" w:hAnsi="Arial" w:cs="Arial"/>
          <w:color w:val="000000"/>
          <w:sz w:val="23"/>
          <w:szCs w:val="23"/>
          <w:lang w:val="es-CR"/>
        </w:rPr>
        <w:t>el número de resolución/expediente que se viene a ejecutar</w:t>
      </w:r>
      <w:r w:rsidRPr="001704E3">
        <w:rPr>
          <w:rFonts w:ascii="Arial" w:hAnsi="Arial" w:cs="Arial"/>
          <w:color w:val="000000"/>
          <w:sz w:val="23"/>
          <w:szCs w:val="23"/>
          <w:lang w:val="es-CR"/>
        </w:rPr>
        <w:t> con lo que se cumple el requisito de que los timbres sean únicos y pagados para este proceso exclusivamente</w:t>
      </w:r>
      <w:r w:rsidRPr="001704E3">
        <w:rPr>
          <w:rStyle w:val="Textoennegrita"/>
          <w:rFonts w:ascii="Arial" w:hAnsi="Arial" w:cs="Arial"/>
          <w:color w:val="000000"/>
          <w:sz w:val="23"/>
          <w:szCs w:val="23"/>
          <w:lang w:val="es-CR"/>
        </w:rPr>
        <w:t>.)</w:t>
      </w:r>
    </w:p>
    <w:p w:rsidR="001704E3" w:rsidRPr="001704E3" w:rsidRDefault="001704E3" w:rsidP="001704E3">
      <w:pPr>
        <w:pStyle w:val="NormalWeb"/>
        <w:rPr>
          <w:rFonts w:ascii="Arial" w:hAnsi="Arial" w:cs="Arial"/>
          <w:color w:val="000000"/>
          <w:sz w:val="23"/>
          <w:szCs w:val="23"/>
          <w:lang w:val="es-CR"/>
        </w:rPr>
      </w:pPr>
      <w:r w:rsidRPr="001704E3">
        <w:rPr>
          <w:rStyle w:val="Textoennegrita"/>
          <w:rFonts w:ascii="Arial" w:hAnsi="Arial" w:cs="Arial"/>
          <w:color w:val="000000"/>
          <w:sz w:val="23"/>
          <w:szCs w:val="23"/>
          <w:lang w:val="es-CR"/>
        </w:rPr>
        <w:t>NOTIFICACIONES: Las recibiré al correo</w:t>
      </w:r>
      <w:r w:rsidRPr="001704E3">
        <w:rPr>
          <w:rFonts w:ascii="Arial" w:hAnsi="Arial" w:cs="Arial"/>
          <w:color w:val="000000"/>
          <w:sz w:val="23"/>
          <w:szCs w:val="23"/>
          <w:lang w:val="es-CR"/>
        </w:rPr>
        <w:t> </w:t>
      </w:r>
      <w:hyperlink r:id="rId7" w:history="1">
        <w:r w:rsidRPr="001704E3">
          <w:rPr>
            <w:rStyle w:val="Hipervnculo"/>
            <w:rFonts w:ascii="Arial" w:hAnsi="Arial" w:cs="Arial"/>
            <w:sz w:val="23"/>
            <w:szCs w:val="23"/>
            <w:lang w:val="es-CR"/>
          </w:rPr>
          <w:t>notificaciones@crderecho.com</w:t>
        </w:r>
      </w:hyperlink>
      <w:r w:rsidRPr="001704E3">
        <w:rPr>
          <w:rFonts w:ascii="Arial" w:hAnsi="Arial" w:cs="Arial"/>
          <w:color w:val="000000"/>
          <w:sz w:val="23"/>
          <w:szCs w:val="23"/>
          <w:lang w:val="es-CR"/>
        </w:rPr>
        <w:t> mismo que se encuentra debidamente autorizado en el Poder Judicial</w:t>
      </w:r>
    </w:p>
    <w:p w:rsidR="001704E3" w:rsidRPr="001704E3" w:rsidRDefault="001704E3" w:rsidP="001704E3">
      <w:pPr>
        <w:pStyle w:val="NormalWeb"/>
        <w:jc w:val="both"/>
        <w:rPr>
          <w:rFonts w:ascii="Arial" w:hAnsi="Arial" w:cs="Arial"/>
          <w:color w:val="000000"/>
          <w:sz w:val="23"/>
          <w:szCs w:val="23"/>
          <w:lang w:val="es-CR"/>
        </w:rPr>
      </w:pPr>
      <w:r w:rsidRPr="001704E3">
        <w:rPr>
          <w:rStyle w:val="Textoennegrita"/>
          <w:rFonts w:ascii="Arial" w:hAnsi="Arial" w:cs="Arial"/>
          <w:color w:val="000000"/>
          <w:sz w:val="23"/>
          <w:szCs w:val="23"/>
          <w:lang w:val="es-CR"/>
        </w:rPr>
        <w:t>ABOGADO DIRECTOR</w:t>
      </w:r>
      <w:r w:rsidRPr="001704E3">
        <w:rPr>
          <w:rFonts w:ascii="Arial" w:hAnsi="Arial" w:cs="Arial"/>
          <w:color w:val="000000"/>
          <w:sz w:val="23"/>
          <w:szCs w:val="23"/>
          <w:lang w:val="es-CR"/>
        </w:rPr>
        <w:t>: Lic Henry Rodriguez R, de calidades supra indicadas.</w:t>
      </w:r>
    </w:p>
    <w:p w:rsidR="00A21D40" w:rsidRPr="001704E3" w:rsidRDefault="00A21D40" w:rsidP="00F26EDB">
      <w:pPr>
        <w:pStyle w:val="NormalWeb"/>
        <w:rPr>
          <w:rFonts w:ascii="Arial" w:hAnsi="Arial" w:cs="Arial"/>
          <w:color w:val="000000"/>
          <w:sz w:val="23"/>
          <w:szCs w:val="23"/>
          <w:lang w:val="es-CR"/>
        </w:rPr>
      </w:pPr>
      <w:bookmarkStart w:id="0" w:name="_GoBack"/>
      <w:bookmarkEnd w:id="0"/>
    </w:p>
    <w:sectPr w:rsidR="00A21D40" w:rsidRPr="001704E3">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020" w:rsidRDefault="00863020" w:rsidP="00AF38A8">
      <w:pPr>
        <w:spacing w:after="0" w:line="240" w:lineRule="auto"/>
      </w:pPr>
      <w:r>
        <w:separator/>
      </w:r>
    </w:p>
  </w:endnote>
  <w:endnote w:type="continuationSeparator" w:id="0">
    <w:p w:rsidR="00863020" w:rsidRDefault="0086302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rsidP="00E54242">
    <w:pPr>
      <w:pStyle w:val="Piedepgina"/>
      <w:jc w:val="center"/>
    </w:pPr>
    <w:r>
      <w:t>________________________________________________________________________________</w:t>
    </w:r>
  </w:p>
  <w:p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578F9">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578F9">
              <w:rPr>
                <w:b/>
                <w:bCs/>
                <w:noProof/>
                <w:sz w:val="18"/>
                <w:szCs w:val="18"/>
              </w:rPr>
              <w:t>5</w:t>
            </w:r>
            <w:r w:rsidRPr="007D2C07">
              <w:rPr>
                <w:b/>
                <w:bCs/>
                <w:sz w:val="18"/>
                <w:szCs w:val="18"/>
              </w:rPr>
              <w:fldChar w:fldCharType="end"/>
            </w:r>
          </w:sdtContent>
        </w:sdt>
      </w:sdtContent>
    </w:sdt>
  </w:p>
  <w:p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020" w:rsidRDefault="00863020" w:rsidP="00AF38A8">
      <w:pPr>
        <w:spacing w:after="0" w:line="240" w:lineRule="auto"/>
      </w:pPr>
      <w:r>
        <w:separator/>
      </w:r>
    </w:p>
  </w:footnote>
  <w:footnote w:type="continuationSeparator" w:id="0">
    <w:p w:rsidR="00863020" w:rsidRDefault="0086302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D9B" w:rsidRDefault="00677D9B">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rsidR="00677D9B" w:rsidRDefault="00677D9B">
    <w:pPr>
      <w:pStyle w:val="Encabezado"/>
    </w:pPr>
  </w:p>
  <w:p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6AA2141"/>
    <w:multiLevelType w:val="multilevel"/>
    <w:tmpl w:val="E02C9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1D5F71"/>
    <w:multiLevelType w:val="multilevel"/>
    <w:tmpl w:val="7464C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8"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3"/>
  </w:num>
  <w:num w:numId="3">
    <w:abstractNumId w:val="27"/>
  </w:num>
  <w:num w:numId="4">
    <w:abstractNumId w:val="5"/>
  </w:num>
  <w:num w:numId="5">
    <w:abstractNumId w:val="17"/>
  </w:num>
  <w:num w:numId="6">
    <w:abstractNumId w:val="23"/>
  </w:num>
  <w:num w:numId="7">
    <w:abstractNumId w:val="0"/>
  </w:num>
  <w:num w:numId="8">
    <w:abstractNumId w:val="28"/>
  </w:num>
  <w:num w:numId="9">
    <w:abstractNumId w:val="14"/>
  </w:num>
  <w:num w:numId="10">
    <w:abstractNumId w:val="15"/>
  </w:num>
  <w:num w:numId="11">
    <w:abstractNumId w:val="26"/>
  </w:num>
  <w:num w:numId="12">
    <w:abstractNumId w:val="2"/>
  </w:num>
  <w:num w:numId="13">
    <w:abstractNumId w:val="30"/>
  </w:num>
  <w:num w:numId="14">
    <w:abstractNumId w:val="20"/>
  </w:num>
  <w:num w:numId="15">
    <w:abstractNumId w:val="12"/>
  </w:num>
  <w:num w:numId="16">
    <w:abstractNumId w:val="16"/>
  </w:num>
  <w:num w:numId="17">
    <w:abstractNumId w:val="9"/>
  </w:num>
  <w:num w:numId="18">
    <w:abstractNumId w:val="19"/>
  </w:num>
  <w:num w:numId="19">
    <w:abstractNumId w:val="22"/>
  </w:num>
  <w:num w:numId="20">
    <w:abstractNumId w:val="31"/>
  </w:num>
  <w:num w:numId="21">
    <w:abstractNumId w:val="13"/>
  </w:num>
  <w:num w:numId="22">
    <w:abstractNumId w:val="10"/>
  </w:num>
  <w:num w:numId="23">
    <w:abstractNumId w:val="33"/>
  </w:num>
  <w:num w:numId="24">
    <w:abstractNumId w:val="24"/>
  </w:num>
  <w:num w:numId="25">
    <w:abstractNumId w:val="29"/>
  </w:num>
  <w:num w:numId="26">
    <w:abstractNumId w:val="1"/>
  </w:num>
  <w:num w:numId="27">
    <w:abstractNumId w:val="8"/>
  </w:num>
  <w:num w:numId="28">
    <w:abstractNumId w:val="4"/>
  </w:num>
  <w:num w:numId="29">
    <w:abstractNumId w:val="7"/>
  </w:num>
  <w:num w:numId="30">
    <w:abstractNumId w:val="18"/>
  </w:num>
  <w:num w:numId="31">
    <w:abstractNumId w:val="11"/>
  </w:num>
  <w:num w:numId="32">
    <w:abstractNumId w:val="21"/>
  </w:num>
  <w:num w:numId="33">
    <w:abstractNumId w:val="25"/>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704E3"/>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D7863"/>
    <w:rsid w:val="002E6EB7"/>
    <w:rsid w:val="002F3364"/>
    <w:rsid w:val="002F4422"/>
    <w:rsid w:val="00307B92"/>
    <w:rsid w:val="00316832"/>
    <w:rsid w:val="003578F9"/>
    <w:rsid w:val="00385E9A"/>
    <w:rsid w:val="00396A34"/>
    <w:rsid w:val="003A1586"/>
    <w:rsid w:val="003B4179"/>
    <w:rsid w:val="003C4F10"/>
    <w:rsid w:val="003E27E3"/>
    <w:rsid w:val="003E3094"/>
    <w:rsid w:val="003F1E65"/>
    <w:rsid w:val="00417332"/>
    <w:rsid w:val="00421240"/>
    <w:rsid w:val="00421470"/>
    <w:rsid w:val="00425990"/>
    <w:rsid w:val="00433AAC"/>
    <w:rsid w:val="00443C32"/>
    <w:rsid w:val="00460193"/>
    <w:rsid w:val="004605D7"/>
    <w:rsid w:val="004610EF"/>
    <w:rsid w:val="00461B91"/>
    <w:rsid w:val="0047254C"/>
    <w:rsid w:val="0047309D"/>
    <w:rsid w:val="00484AB2"/>
    <w:rsid w:val="00484DDA"/>
    <w:rsid w:val="004947A6"/>
    <w:rsid w:val="004B3091"/>
    <w:rsid w:val="004C7892"/>
    <w:rsid w:val="004D3237"/>
    <w:rsid w:val="004E2540"/>
    <w:rsid w:val="0050331E"/>
    <w:rsid w:val="005057DF"/>
    <w:rsid w:val="005144E3"/>
    <w:rsid w:val="00514751"/>
    <w:rsid w:val="00520BD9"/>
    <w:rsid w:val="005334B7"/>
    <w:rsid w:val="00533677"/>
    <w:rsid w:val="005600F4"/>
    <w:rsid w:val="00565309"/>
    <w:rsid w:val="00586A51"/>
    <w:rsid w:val="005A346E"/>
    <w:rsid w:val="005A6409"/>
    <w:rsid w:val="005B5BD0"/>
    <w:rsid w:val="005C4847"/>
    <w:rsid w:val="005C4D3A"/>
    <w:rsid w:val="005C666A"/>
    <w:rsid w:val="005E113B"/>
    <w:rsid w:val="005E335B"/>
    <w:rsid w:val="005F60F3"/>
    <w:rsid w:val="00604770"/>
    <w:rsid w:val="00604C98"/>
    <w:rsid w:val="00620D63"/>
    <w:rsid w:val="0063276A"/>
    <w:rsid w:val="00663AFD"/>
    <w:rsid w:val="0066676A"/>
    <w:rsid w:val="00677D9B"/>
    <w:rsid w:val="006814C8"/>
    <w:rsid w:val="00687C28"/>
    <w:rsid w:val="006C57C2"/>
    <w:rsid w:val="006E3DD6"/>
    <w:rsid w:val="006F50BD"/>
    <w:rsid w:val="007026D6"/>
    <w:rsid w:val="00704A1A"/>
    <w:rsid w:val="0070579F"/>
    <w:rsid w:val="007175F1"/>
    <w:rsid w:val="00740018"/>
    <w:rsid w:val="007476C6"/>
    <w:rsid w:val="00751C75"/>
    <w:rsid w:val="007528A7"/>
    <w:rsid w:val="00754902"/>
    <w:rsid w:val="00765078"/>
    <w:rsid w:val="007665AB"/>
    <w:rsid w:val="00773729"/>
    <w:rsid w:val="00782F2B"/>
    <w:rsid w:val="007878BD"/>
    <w:rsid w:val="007908B9"/>
    <w:rsid w:val="00792B01"/>
    <w:rsid w:val="00796B38"/>
    <w:rsid w:val="007A180A"/>
    <w:rsid w:val="007A2678"/>
    <w:rsid w:val="007A2A9F"/>
    <w:rsid w:val="007A43EC"/>
    <w:rsid w:val="007A7326"/>
    <w:rsid w:val="007C24B5"/>
    <w:rsid w:val="007C49C4"/>
    <w:rsid w:val="007D2C07"/>
    <w:rsid w:val="007E1787"/>
    <w:rsid w:val="007E759B"/>
    <w:rsid w:val="007E7A73"/>
    <w:rsid w:val="007F27E8"/>
    <w:rsid w:val="00802871"/>
    <w:rsid w:val="008160E3"/>
    <w:rsid w:val="00816258"/>
    <w:rsid w:val="0082175C"/>
    <w:rsid w:val="00822018"/>
    <w:rsid w:val="0082555D"/>
    <w:rsid w:val="0082677B"/>
    <w:rsid w:val="00834567"/>
    <w:rsid w:val="00836010"/>
    <w:rsid w:val="0083640B"/>
    <w:rsid w:val="00841AB7"/>
    <w:rsid w:val="00863020"/>
    <w:rsid w:val="008811B9"/>
    <w:rsid w:val="008905A4"/>
    <w:rsid w:val="008951A2"/>
    <w:rsid w:val="008969CF"/>
    <w:rsid w:val="0089739F"/>
    <w:rsid w:val="008A3D0F"/>
    <w:rsid w:val="008C1D40"/>
    <w:rsid w:val="008C3340"/>
    <w:rsid w:val="008C3B52"/>
    <w:rsid w:val="008D04A5"/>
    <w:rsid w:val="008D4CAD"/>
    <w:rsid w:val="008E0AC2"/>
    <w:rsid w:val="008E747A"/>
    <w:rsid w:val="008F1AA3"/>
    <w:rsid w:val="00907CE5"/>
    <w:rsid w:val="0091358C"/>
    <w:rsid w:val="009142B5"/>
    <w:rsid w:val="009166D1"/>
    <w:rsid w:val="009229F8"/>
    <w:rsid w:val="009346EF"/>
    <w:rsid w:val="0096147A"/>
    <w:rsid w:val="0096243D"/>
    <w:rsid w:val="0099614E"/>
    <w:rsid w:val="009E5E0B"/>
    <w:rsid w:val="00A07F20"/>
    <w:rsid w:val="00A1005C"/>
    <w:rsid w:val="00A21D40"/>
    <w:rsid w:val="00A2568C"/>
    <w:rsid w:val="00A37C39"/>
    <w:rsid w:val="00A40860"/>
    <w:rsid w:val="00A46CE9"/>
    <w:rsid w:val="00A71F50"/>
    <w:rsid w:val="00A92E3B"/>
    <w:rsid w:val="00A948E3"/>
    <w:rsid w:val="00AA5E4F"/>
    <w:rsid w:val="00AA756B"/>
    <w:rsid w:val="00AB276F"/>
    <w:rsid w:val="00AE5021"/>
    <w:rsid w:val="00AF38A8"/>
    <w:rsid w:val="00B10BF0"/>
    <w:rsid w:val="00B159B4"/>
    <w:rsid w:val="00B22434"/>
    <w:rsid w:val="00B2530A"/>
    <w:rsid w:val="00B30BBC"/>
    <w:rsid w:val="00B33F11"/>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A5FDD"/>
    <w:rsid w:val="00CD3B3F"/>
    <w:rsid w:val="00CE0A54"/>
    <w:rsid w:val="00CF3A9C"/>
    <w:rsid w:val="00D20C7D"/>
    <w:rsid w:val="00D2663C"/>
    <w:rsid w:val="00D33733"/>
    <w:rsid w:val="00D61770"/>
    <w:rsid w:val="00D71A18"/>
    <w:rsid w:val="00D73309"/>
    <w:rsid w:val="00D9289A"/>
    <w:rsid w:val="00DA4655"/>
    <w:rsid w:val="00DC0B4C"/>
    <w:rsid w:val="00E0009B"/>
    <w:rsid w:val="00E01B61"/>
    <w:rsid w:val="00E04C31"/>
    <w:rsid w:val="00E07F5A"/>
    <w:rsid w:val="00E241DD"/>
    <w:rsid w:val="00E45E38"/>
    <w:rsid w:val="00E47BF5"/>
    <w:rsid w:val="00E54242"/>
    <w:rsid w:val="00E82FE4"/>
    <w:rsid w:val="00E97406"/>
    <w:rsid w:val="00EB31B3"/>
    <w:rsid w:val="00EB4CC1"/>
    <w:rsid w:val="00F057E6"/>
    <w:rsid w:val="00F154B4"/>
    <w:rsid w:val="00F26EDB"/>
    <w:rsid w:val="00F52744"/>
    <w:rsid w:val="00F807B3"/>
    <w:rsid w:val="00F846B2"/>
    <w:rsid w:val="00FA40E8"/>
    <w:rsid w:val="00FB0C4C"/>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48774446">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1832</Words>
  <Characters>10447</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2023-12-01T22:12:00Z</cp:lastPrinted>
  <dcterms:created xsi:type="dcterms:W3CDTF">2024-04-14T19:40:00Z</dcterms:created>
  <dcterms:modified xsi:type="dcterms:W3CDTF">2024-04-14T19:40:00Z</dcterms:modified>
</cp:coreProperties>
</file>