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B1F" w:rsidRPr="00B70B1F" w:rsidRDefault="00B70B1F" w:rsidP="00B70B1F">
      <w:pPr>
        <w:pStyle w:val="NormalWeb"/>
        <w:jc w:val="right"/>
        <w:rPr>
          <w:rFonts w:ascii="Arial" w:hAnsi="Arial" w:cs="Arial"/>
          <w:color w:val="000000"/>
          <w:sz w:val="23"/>
          <w:szCs w:val="23"/>
          <w:lang w:val="es-CR"/>
        </w:rPr>
      </w:pPr>
      <w:r w:rsidRPr="00B70B1F">
        <w:rPr>
          <w:rFonts w:ascii="Arial" w:hAnsi="Arial" w:cs="Arial"/>
          <w:color w:val="000000"/>
          <w:sz w:val="23"/>
          <w:szCs w:val="23"/>
          <w:lang w:val="es-CR"/>
        </w:rPr>
        <w:t>ALAJUELA, </w:t>
      </w:r>
      <w:r w:rsidRPr="00B70B1F">
        <w:rPr>
          <w:rStyle w:val="fecha"/>
          <w:rFonts w:ascii="Arial" w:hAnsi="Arial" w:cs="Arial"/>
          <w:color w:val="000000"/>
          <w:sz w:val="23"/>
          <w:szCs w:val="23"/>
          <w:lang w:val="es-CR"/>
        </w:rPr>
        <w:t>2024-04-17</w:t>
      </w:r>
    </w:p>
    <w:p w:rsidR="00B70B1F" w:rsidRPr="00B70B1F" w:rsidRDefault="00B70B1F" w:rsidP="00B70B1F">
      <w:pPr>
        <w:pStyle w:val="NormalWeb"/>
        <w:jc w:val="center"/>
        <w:rPr>
          <w:rFonts w:ascii="Arial" w:hAnsi="Arial" w:cs="Arial"/>
          <w:color w:val="000000"/>
          <w:sz w:val="23"/>
          <w:szCs w:val="23"/>
          <w:lang w:val="es-CR"/>
        </w:rPr>
      </w:pPr>
      <w:r w:rsidRPr="00B70B1F">
        <w:rPr>
          <w:rStyle w:val="Textoennegrita"/>
          <w:rFonts w:ascii="Arial" w:hAnsi="Arial" w:cs="Arial"/>
          <w:color w:val="000000"/>
          <w:sz w:val="23"/>
          <w:szCs w:val="23"/>
          <w:lang w:val="es-CR"/>
        </w:rPr>
        <w:t>JUZGADO CONTENCIOSO ADMINISTRATIVO Y CIVIL DE HACIENDA (1028-CA)</w:t>
      </w:r>
    </w:p>
    <w:p w:rsidR="00B70B1F" w:rsidRPr="00B70B1F" w:rsidRDefault="00B70B1F" w:rsidP="00B70B1F">
      <w:pPr>
        <w:pStyle w:val="NormalWeb"/>
        <w:rPr>
          <w:rFonts w:ascii="Arial" w:hAnsi="Arial" w:cs="Arial"/>
          <w:color w:val="000000"/>
          <w:sz w:val="23"/>
          <w:szCs w:val="23"/>
          <w:lang w:val="es-CR"/>
        </w:rPr>
      </w:pPr>
      <w:r w:rsidRPr="00B70B1F">
        <w:rPr>
          <w:rFonts w:ascii="Arial" w:hAnsi="Arial" w:cs="Arial"/>
          <w:color w:val="000000"/>
          <w:sz w:val="23"/>
          <w:szCs w:val="23"/>
          <w:lang w:val="es-CR"/>
        </w:rPr>
        <w:t>EXPEDIENTE:</w:t>
      </w:r>
      <w:r w:rsidRPr="00B70B1F">
        <w:rPr>
          <w:rStyle w:val="Textoennegrita"/>
          <w:rFonts w:ascii="Arial" w:hAnsi="Arial" w:cs="Arial"/>
          <w:color w:val="000000"/>
          <w:sz w:val="23"/>
          <w:szCs w:val="23"/>
          <w:lang w:val="es-CR"/>
        </w:rPr>
        <w:t> </w:t>
      </w:r>
      <w:r w:rsidRPr="00B70B1F">
        <w:rPr>
          <w:rStyle w:val="Textoennegrita"/>
          <w:rFonts w:ascii="Arial" w:hAnsi="Arial" w:cs="Arial"/>
          <w:color w:val="000000"/>
          <w:sz w:val="23"/>
          <w:szCs w:val="23"/>
          <w:u w:val="single"/>
          <w:lang w:val="es-CR"/>
        </w:rPr>
        <w:t>NUEVO</w:t>
      </w:r>
      <w:r w:rsidRPr="00B70B1F">
        <w:rPr>
          <w:rFonts w:ascii="Arial" w:hAnsi="Arial" w:cs="Arial"/>
          <w:b/>
          <w:bCs/>
          <w:color w:val="000000"/>
          <w:sz w:val="23"/>
          <w:szCs w:val="23"/>
          <w:u w:val="single"/>
          <w:lang w:val="es-CR"/>
        </w:rPr>
        <w:br/>
      </w:r>
      <w:r w:rsidRPr="00B70B1F">
        <w:rPr>
          <w:rFonts w:ascii="Arial" w:hAnsi="Arial" w:cs="Arial"/>
          <w:color w:val="000000"/>
          <w:sz w:val="23"/>
          <w:szCs w:val="23"/>
          <w:lang w:val="es-CR"/>
        </w:rPr>
        <w:t>PROCESO:</w:t>
      </w:r>
      <w:r w:rsidRPr="00B70B1F">
        <w:rPr>
          <w:rStyle w:val="Textoennegrita"/>
          <w:rFonts w:ascii="Arial" w:hAnsi="Arial" w:cs="Arial"/>
          <w:color w:val="000000"/>
          <w:sz w:val="23"/>
          <w:szCs w:val="23"/>
          <w:lang w:val="es-CR"/>
        </w:rPr>
        <w:t> EJECUCIÓN DE SENTENCIA CONSTITUCIONAL</w:t>
      </w:r>
      <w:r w:rsidRPr="00B70B1F">
        <w:rPr>
          <w:rFonts w:ascii="Arial" w:hAnsi="Arial" w:cs="Arial"/>
          <w:b/>
          <w:bCs/>
          <w:color w:val="000000"/>
          <w:sz w:val="23"/>
          <w:szCs w:val="23"/>
          <w:lang w:val="es-CR"/>
        </w:rPr>
        <w:br/>
      </w:r>
      <w:r w:rsidRPr="00B70B1F">
        <w:rPr>
          <w:rFonts w:ascii="Arial" w:hAnsi="Arial" w:cs="Arial"/>
          <w:color w:val="000000"/>
          <w:sz w:val="23"/>
          <w:szCs w:val="23"/>
          <w:lang w:val="es-CR"/>
        </w:rPr>
        <w:t>ACTOR EJECUTANTE: </w:t>
      </w:r>
      <w:r w:rsidRPr="00B70B1F">
        <w:rPr>
          <w:rStyle w:val="Textoennegrita"/>
          <w:rFonts w:ascii="Arial" w:hAnsi="Arial" w:cs="Arial"/>
          <w:color w:val="000000"/>
          <w:sz w:val="23"/>
          <w:szCs w:val="23"/>
          <w:lang w:val="es-CR"/>
        </w:rPr>
        <w:t> LIC. HENRY RODRIGUEZ RAMÍREZ</w:t>
      </w:r>
      <w:r w:rsidRPr="00B70B1F">
        <w:rPr>
          <w:rFonts w:ascii="Arial" w:hAnsi="Arial" w:cs="Arial"/>
          <w:b/>
          <w:bCs/>
          <w:color w:val="000000"/>
          <w:sz w:val="23"/>
          <w:szCs w:val="23"/>
          <w:lang w:val="es-CR"/>
        </w:rPr>
        <w:br/>
      </w:r>
      <w:r w:rsidRPr="00B70B1F">
        <w:rPr>
          <w:rFonts w:ascii="Arial" w:hAnsi="Arial" w:cs="Arial"/>
          <w:color w:val="000000"/>
          <w:sz w:val="23"/>
          <w:szCs w:val="23"/>
          <w:lang w:val="es-CR"/>
        </w:rPr>
        <w:t>DEMANDADO: </w:t>
      </w:r>
      <w:r w:rsidRPr="00B70B1F">
        <w:rPr>
          <w:rStyle w:val="Textoennegrita"/>
          <w:rFonts w:ascii="Arial" w:hAnsi="Arial" w:cs="Arial"/>
          <w:color w:val="000000"/>
          <w:sz w:val="23"/>
          <w:szCs w:val="23"/>
          <w:lang w:val="es-CR"/>
        </w:rPr>
        <w:t>CAJA COSTARRICENSE DEL SEGURO SOCIAL</w:t>
      </w:r>
    </w:p>
    <w:p w:rsidR="00B70B1F" w:rsidRPr="00B70B1F" w:rsidRDefault="00B70B1F" w:rsidP="00B70B1F">
      <w:pPr>
        <w:pStyle w:val="NormalWeb"/>
        <w:jc w:val="center"/>
        <w:rPr>
          <w:rFonts w:ascii="Arial" w:hAnsi="Arial" w:cs="Arial"/>
          <w:color w:val="000000"/>
          <w:sz w:val="23"/>
          <w:szCs w:val="23"/>
          <w:lang w:val="es-CR"/>
        </w:rPr>
      </w:pPr>
      <w:r w:rsidRPr="00B70B1F">
        <w:rPr>
          <w:rStyle w:val="Textoennegrita"/>
          <w:rFonts w:ascii="Arial" w:hAnsi="Arial" w:cs="Arial"/>
          <w:color w:val="000000"/>
          <w:sz w:val="23"/>
          <w:szCs w:val="23"/>
          <w:lang w:val="es-CR"/>
        </w:rPr>
        <w:t>SE INICIA PROCESO DE EJECUCIÓN DE SENTENCIA CONSTITUCIONAL</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Quien suscribe, </w:t>
      </w:r>
      <w:r w:rsidRPr="00B70B1F">
        <w:rPr>
          <w:rStyle w:val="Textoennegrita"/>
          <w:rFonts w:ascii="Arial" w:hAnsi="Arial" w:cs="Arial"/>
          <w:color w:val="000000"/>
          <w:sz w:val="23"/>
          <w:szCs w:val="23"/>
          <w:lang w:val="es-CR"/>
        </w:rPr>
        <w:t>LIC. HENRY RODRIGUEZ RAMIREZ</w:t>
      </w:r>
      <w:r w:rsidRPr="00B70B1F">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B70B1F">
        <w:rPr>
          <w:rStyle w:val="Textoennegrita"/>
          <w:rFonts w:ascii="Arial" w:hAnsi="Arial" w:cs="Arial"/>
          <w:color w:val="000000"/>
          <w:sz w:val="23"/>
          <w:szCs w:val="23"/>
          <w:lang w:val="es-CR"/>
        </w:rPr>
        <w:t>EJECUCIÓN DE SENTENCIA CONSTITUCIONAL</w:t>
      </w:r>
      <w:r w:rsidRPr="00B70B1F">
        <w:rPr>
          <w:rFonts w:ascii="Arial" w:hAnsi="Arial" w:cs="Arial"/>
          <w:color w:val="000000"/>
          <w:sz w:val="23"/>
          <w:szCs w:val="23"/>
          <w:lang w:val="es-CR"/>
        </w:rPr>
        <w:t>, contra la </w:t>
      </w:r>
      <w:r w:rsidRPr="00B70B1F">
        <w:rPr>
          <w:rStyle w:val="Textoennegrita"/>
          <w:rFonts w:ascii="Arial" w:hAnsi="Arial" w:cs="Arial"/>
          <w:color w:val="000000"/>
          <w:sz w:val="23"/>
          <w:szCs w:val="23"/>
          <w:lang w:val="es-CR"/>
        </w:rPr>
        <w:t>CAJA COSTARRICENSE DEL SEGURO SOCIAL.</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 HECHOS</w:t>
      </w:r>
      <w:r w:rsidRPr="00B70B1F">
        <w:rPr>
          <w:rFonts w:ascii="Arial" w:hAnsi="Arial" w:cs="Arial"/>
          <w:color w:val="000000"/>
          <w:sz w:val="23"/>
          <w:szCs w:val="23"/>
          <w:lang w:val="es-CR"/>
        </w:rPr>
        <w:t>:</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PRIMERO.</w:t>
      </w:r>
      <w:r w:rsidRPr="00B70B1F">
        <w:rPr>
          <w:rFonts w:ascii="Arial" w:hAnsi="Arial" w:cs="Arial"/>
          <w:color w:val="000000"/>
          <w:sz w:val="23"/>
          <w:szCs w:val="23"/>
          <w:lang w:val="es-CR"/>
        </w:rPr>
        <w:t> Que el LIC. HENRY RODRIGUEZ RAMIREZ de calidades supra indicadas, ostenta poder especial judicial amplio y suficiente para representar al amparado </w:t>
      </w:r>
      <w:r w:rsidRPr="00B70B1F">
        <w:rPr>
          <w:rStyle w:val="clientenombre"/>
          <w:rFonts w:ascii="Arial" w:hAnsi="Arial" w:cs="Arial"/>
          <w:color w:val="000000"/>
          <w:sz w:val="23"/>
          <w:szCs w:val="23"/>
          <w:lang w:val="es-CR"/>
        </w:rPr>
        <w:t>RAQUEL CAMPOS ZUMBADO</w:t>
      </w:r>
      <w:r w:rsidRPr="00B70B1F">
        <w:rPr>
          <w:rFonts w:ascii="Arial" w:hAnsi="Arial" w:cs="Arial"/>
          <w:color w:val="000000"/>
          <w:sz w:val="23"/>
          <w:szCs w:val="23"/>
          <w:lang w:val="es-CR"/>
        </w:rPr>
        <w:t> en la presente ejecución de sentencia constitucional. </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SEGUNDO.</w:t>
      </w:r>
      <w:r w:rsidRPr="00B70B1F">
        <w:rPr>
          <w:rFonts w:ascii="Arial" w:hAnsi="Arial" w:cs="Arial"/>
          <w:color w:val="000000"/>
          <w:sz w:val="23"/>
          <w:szCs w:val="23"/>
          <w:lang w:val="es-CR"/>
        </w:rPr>
        <w:t> Que el recurso de amparo en favor de </w:t>
      </w:r>
      <w:r w:rsidRPr="00B70B1F">
        <w:rPr>
          <w:rStyle w:val="clientenombre"/>
          <w:rFonts w:ascii="Arial" w:hAnsi="Arial" w:cs="Arial"/>
          <w:color w:val="000000"/>
          <w:sz w:val="23"/>
          <w:szCs w:val="23"/>
          <w:lang w:val="es-CR"/>
        </w:rPr>
        <w:t>RAQUEL CAMPOS ZUMBADO</w:t>
      </w:r>
      <w:r w:rsidRPr="00B70B1F">
        <w:rPr>
          <w:rFonts w:ascii="Arial" w:hAnsi="Arial" w:cs="Arial"/>
          <w:color w:val="000000"/>
          <w:sz w:val="23"/>
          <w:szCs w:val="23"/>
          <w:lang w:val="es-CR"/>
        </w:rPr>
        <w:t>, fue tramitado bajo expediente </w:t>
      </w:r>
      <w:r w:rsidRPr="00B70B1F">
        <w:rPr>
          <w:rStyle w:val="numeroexpediente"/>
          <w:rFonts w:ascii="Arial" w:hAnsi="Arial" w:cs="Arial"/>
          <w:b/>
          <w:bCs/>
          <w:color w:val="000000"/>
          <w:sz w:val="23"/>
          <w:szCs w:val="23"/>
          <w:lang w:val="es-CR"/>
        </w:rPr>
        <w:t>18-019393-0007-CO</w:t>
      </w:r>
      <w:r w:rsidRPr="00B70B1F">
        <w:rPr>
          <w:rStyle w:val="Textoennegrita"/>
          <w:rFonts w:ascii="Arial" w:hAnsi="Arial" w:cs="Arial"/>
          <w:color w:val="000000"/>
          <w:sz w:val="23"/>
          <w:szCs w:val="23"/>
          <w:lang w:val="es-CR"/>
        </w:rPr>
        <w:t> </w:t>
      </w:r>
      <w:r w:rsidRPr="00B70B1F">
        <w:rPr>
          <w:rFonts w:ascii="Arial" w:hAnsi="Arial" w:cs="Arial"/>
          <w:color w:val="000000"/>
          <w:sz w:val="23"/>
          <w:szCs w:val="23"/>
          <w:lang w:val="es-CR"/>
        </w:rPr>
        <w:t>presentado en contra de la </w:t>
      </w:r>
      <w:r w:rsidRPr="00B70B1F">
        <w:rPr>
          <w:rStyle w:val="Textoennegrita"/>
          <w:rFonts w:ascii="Arial" w:hAnsi="Arial" w:cs="Arial"/>
          <w:color w:val="000000"/>
          <w:sz w:val="23"/>
          <w:szCs w:val="23"/>
          <w:lang w:val="es-CR"/>
        </w:rPr>
        <w:t>Caja Costarricense del Seguro Social</w:t>
      </w:r>
      <w:r w:rsidRPr="00B70B1F">
        <w:rPr>
          <w:rFonts w:ascii="Arial" w:hAnsi="Arial" w:cs="Arial"/>
          <w:color w:val="000000"/>
          <w:sz w:val="23"/>
          <w:szCs w:val="23"/>
          <w:lang w:val="es-CR"/>
        </w:rPr>
        <w:t> por la violación al derecho de salud del actor ejecutante.</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TERCERO.</w:t>
      </w:r>
      <w:r w:rsidRPr="00B70B1F">
        <w:rPr>
          <w:rFonts w:ascii="Arial" w:hAnsi="Arial" w:cs="Arial"/>
          <w:color w:val="000000"/>
          <w:sz w:val="23"/>
          <w:szCs w:val="23"/>
          <w:lang w:val="es-CR"/>
        </w:rPr>
        <w:t> Que en resolución </w:t>
      </w:r>
      <w:r w:rsidRPr="00B70B1F">
        <w:rPr>
          <w:rStyle w:val="resolucion"/>
          <w:rFonts w:ascii="Arial" w:hAnsi="Arial" w:cs="Arial"/>
          <w:b/>
          <w:bCs/>
          <w:color w:val="000000"/>
          <w:sz w:val="23"/>
          <w:szCs w:val="23"/>
          <w:lang w:val="es-CR"/>
        </w:rPr>
        <w:t>Nº 2019000035</w:t>
      </w:r>
      <w:r w:rsidRPr="00B70B1F">
        <w:rPr>
          <w:rStyle w:val="Textoennegrita"/>
          <w:rFonts w:ascii="Arial" w:hAnsi="Arial" w:cs="Arial"/>
          <w:color w:val="000000"/>
          <w:sz w:val="23"/>
          <w:szCs w:val="23"/>
          <w:lang w:val="es-CR"/>
        </w:rPr>
        <w:t>, </w:t>
      </w:r>
      <w:r w:rsidRPr="00B70B1F">
        <w:rPr>
          <w:rFonts w:ascii="Arial" w:hAnsi="Arial" w:cs="Arial"/>
          <w:color w:val="000000"/>
          <w:sz w:val="23"/>
          <w:szCs w:val="23"/>
          <w:lang w:val="es-CR"/>
        </w:rPr>
        <w:t>de </w:t>
      </w:r>
      <w:r w:rsidRPr="00B70B1F">
        <w:rPr>
          <w:rStyle w:val="Textoennegrita"/>
          <w:rFonts w:ascii="Arial" w:hAnsi="Arial" w:cs="Arial"/>
          <w:color w:val="000000"/>
          <w:sz w:val="23"/>
          <w:szCs w:val="23"/>
          <w:lang w:val="es-CR"/>
        </w:rPr>
        <w:t>La Sala Constitucional </w:t>
      </w:r>
      <w:r w:rsidRPr="00B70B1F">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Por igual, en dicho voto y en su parte dispositiva, se condenó en abstracto a la </w:t>
      </w:r>
      <w:r w:rsidRPr="00B70B1F">
        <w:rPr>
          <w:rStyle w:val="Textoennegrita"/>
          <w:rFonts w:ascii="Arial" w:hAnsi="Arial" w:cs="Arial"/>
          <w:color w:val="000000"/>
          <w:sz w:val="23"/>
          <w:szCs w:val="23"/>
          <w:lang w:val="es-CR"/>
        </w:rPr>
        <w:t>Caja Costarricense del Seguro Social </w:t>
      </w:r>
      <w:r w:rsidRPr="00B70B1F">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CUARTO.</w:t>
      </w:r>
      <w:r w:rsidRPr="00B70B1F">
        <w:rPr>
          <w:rFonts w:ascii="Arial" w:hAnsi="Arial" w:cs="Arial"/>
          <w:color w:val="000000"/>
          <w:sz w:val="23"/>
          <w:szCs w:val="23"/>
          <w:lang w:val="es-CR"/>
        </w:rPr>
        <w:t> Como consta en el Recurso de Amparo </w:t>
      </w:r>
      <w:r w:rsidRPr="00B70B1F">
        <w:rPr>
          <w:rStyle w:val="Textoennegrita"/>
          <w:rFonts w:ascii="Arial" w:hAnsi="Arial" w:cs="Arial"/>
          <w:color w:val="000000"/>
          <w:sz w:val="23"/>
          <w:szCs w:val="23"/>
          <w:lang w:val="es-CR"/>
        </w:rPr>
        <w:t>(el cual adjunto como prueba</w:t>
      </w:r>
      <w:r w:rsidRPr="00B70B1F">
        <w:rPr>
          <w:rFonts w:ascii="Arial" w:hAnsi="Arial" w:cs="Arial"/>
          <w:color w:val="000000"/>
          <w:sz w:val="23"/>
          <w:szCs w:val="23"/>
          <w:lang w:val="es-CR"/>
        </w:rPr>
        <w:t>) </w:t>
      </w:r>
      <w:r w:rsidRPr="00B70B1F">
        <w:rPr>
          <w:rStyle w:val="hecho4"/>
          <w:rFonts w:ascii="Arial" w:hAnsi="Arial" w:cs="Arial"/>
          <w:color w:val="000000"/>
          <w:sz w:val="23"/>
          <w:szCs w:val="23"/>
          <w:lang w:val="es-CR"/>
        </w:rPr>
        <w:t xml:space="preserve">mi representada sufría de un dolor incapacitante en su rodilla, acudió al INS creyendo que era a causa de su trabajo y le dicen que es una lesión que debe ser tratada en la CCSS, por lo que lleva la referencia al hospital que le corresponde y en le dan una cita a un plazo de casi 2 años, la mandan para la casa a soportar esos dolores por dos años sin que la vea un especialista y sin un tratamiento real que le alivie su problema. Esto le </w:t>
      </w:r>
      <w:r w:rsidRPr="00B70B1F">
        <w:rPr>
          <w:rStyle w:val="hecho4"/>
          <w:rFonts w:ascii="Arial" w:hAnsi="Arial" w:cs="Arial"/>
          <w:color w:val="000000"/>
          <w:sz w:val="23"/>
          <w:szCs w:val="23"/>
          <w:lang w:val="es-CR"/>
        </w:rPr>
        <w:lastRenderedPageBreak/>
        <w:t>causó temor de perder su trabajo por las incapacidades, angustia de tener que soportar ese dolor por tanto tiempo, depresión, menoscabo de su calidad de vida ya que no podía movilizarse si no era con la ayuda de un bastón.</w:t>
      </w:r>
      <w:r w:rsidRPr="00B70B1F">
        <w:rPr>
          <w:rFonts w:ascii="Arial" w:hAnsi="Arial" w:cs="Arial"/>
          <w:color w:val="000000"/>
          <w:sz w:val="23"/>
          <w:szCs w:val="23"/>
          <w:lang w:val="es-CR"/>
        </w:rPr>
        <w:t>. </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COSTAS, DAÑOS Y PERJUICIOS</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A continuación, presento, ante su autoridad, la siguiente relación de costas, daños y perjuicios:</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1º </w:t>
      </w:r>
      <w:r w:rsidRPr="00B70B1F">
        <w:rPr>
          <w:rStyle w:val="Textoennegrita"/>
          <w:rFonts w:ascii="Arial" w:hAnsi="Arial" w:cs="Arial"/>
          <w:color w:val="000000"/>
          <w:sz w:val="23"/>
          <w:szCs w:val="23"/>
          <w:lang w:val="es-CR"/>
        </w:rPr>
        <w:t>Costas por la interposición del Recurso de Amparo</w:t>
      </w:r>
      <w:r w:rsidRPr="00B70B1F">
        <w:rPr>
          <w:rFonts w:ascii="Arial" w:hAnsi="Arial" w:cs="Arial"/>
          <w:color w:val="000000"/>
          <w:sz w:val="23"/>
          <w:szCs w:val="23"/>
          <w:lang w:val="es-CR"/>
        </w:rPr>
        <w:t>: ¢181.500ºº (</w:t>
      </w:r>
      <w:r w:rsidRPr="00B70B1F">
        <w:rPr>
          <w:rStyle w:val="Textoennegrita"/>
          <w:rFonts w:ascii="Arial" w:hAnsi="Arial" w:cs="Arial"/>
          <w:color w:val="000000"/>
          <w:sz w:val="23"/>
          <w:szCs w:val="23"/>
          <w:lang w:val="es-CR"/>
        </w:rPr>
        <w:t>CIENTO OCHENTA Y UN MIL QUINIENTOS COLONES</w:t>
      </w:r>
      <w:r w:rsidRPr="00B70B1F">
        <w:rPr>
          <w:rFonts w:ascii="Arial" w:hAnsi="Arial" w:cs="Arial"/>
          <w:color w:val="000000"/>
          <w:sz w:val="23"/>
          <w:szCs w:val="23"/>
          <w:lang w:val="es-CR"/>
        </w:rPr>
        <w:t>), conforme al decreto vigente del Arancel de Honorarios por Servicios Profesionales de Abogacía y Notariado al momento de ser resuelto el Recurso de  Amparo.</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Este derecho ya fue DECLARADO EN ABSTRACTO en el voto de la Sala Constitucional que aquí se ejecuta.</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PRECEDENTE CONSTITUCIONAL:</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12528-16</w:t>
      </w:r>
      <w:r w:rsidRPr="00B70B1F">
        <w:rPr>
          <w:rFonts w:ascii="Arial" w:hAnsi="Arial" w:cs="Arial"/>
          <w:color w:val="000000"/>
          <w:sz w:val="23"/>
          <w:szCs w:val="23"/>
          <w:lang w:val="es-CR"/>
        </w:rPr>
        <w:t> </w:t>
      </w:r>
      <w:r w:rsidRPr="00B70B1F">
        <w:rPr>
          <w:rStyle w:val="nfasis"/>
          <w:rFonts w:ascii="Arial" w:hAnsi="Arial" w:cs="Arial"/>
          <w:color w:val="000000"/>
          <w:sz w:val="23"/>
          <w:szCs w:val="23"/>
          <w:lang w:val="es-CR"/>
        </w:rPr>
        <w:t>“Ahora bien, por imperativo de ley –</w:t>
      </w:r>
      <w:r w:rsidRPr="00B70B1F">
        <w:rPr>
          <w:rStyle w:val="Textoennegrita"/>
          <w:rFonts w:ascii="Arial" w:hAnsi="Arial" w:cs="Arial"/>
          <w:i/>
          <w:iCs/>
          <w:color w:val="000000"/>
          <w:sz w:val="23"/>
          <w:szCs w:val="23"/>
          <w:lang w:val="es-CR"/>
        </w:rPr>
        <w:t>artículo 51 de la LJC</w:t>
      </w:r>
      <w:r w:rsidRPr="00B70B1F">
        <w:rPr>
          <w:rStyle w:val="nfasis"/>
          <w:rFonts w:ascii="Arial" w:hAnsi="Arial" w:cs="Arial"/>
          <w:color w:val="000000"/>
          <w:sz w:val="23"/>
          <w:szCs w:val="23"/>
          <w:lang w:val="es-CR"/>
        </w:rPr>
        <w:t>-, cuando se acoge un recurso de amparo se debe condenar en abstracto a la indemnización de los daños y perjuicios causados </w:t>
      </w:r>
      <w:r w:rsidRPr="00B70B1F">
        <w:rPr>
          <w:rStyle w:val="Textoennegrita"/>
          <w:rFonts w:ascii="Arial" w:hAnsi="Arial" w:cs="Arial"/>
          <w:i/>
          <w:iCs/>
          <w:color w:val="000000"/>
          <w:sz w:val="23"/>
          <w:szCs w:val="23"/>
          <w:u w:val="single"/>
          <w:lang w:val="es-CR"/>
        </w:rPr>
        <w:t>y al pago de las costas del recurso, y se reserva su liquidación para la ejecución de sentencia</w:t>
      </w:r>
      <w:r w:rsidRPr="00B70B1F">
        <w:rPr>
          <w:rStyle w:val="nfasis"/>
          <w:rFonts w:ascii="Arial" w:hAnsi="Arial" w:cs="Arial"/>
          <w:color w:val="000000"/>
          <w:sz w:val="23"/>
          <w:szCs w:val="23"/>
          <w:lang w:val="es-CR"/>
        </w:rPr>
        <w:t>. </w:t>
      </w:r>
      <w:r w:rsidRPr="00B70B1F">
        <w:rPr>
          <w:rStyle w:val="Textoennegrita"/>
          <w:rFonts w:ascii="Arial" w:hAnsi="Arial" w:cs="Arial"/>
          <w:i/>
          <w:iCs/>
          <w:color w:val="000000"/>
          <w:sz w:val="23"/>
          <w:szCs w:val="23"/>
          <w:u w:val="single"/>
          <w:lang w:val="es-CR"/>
        </w:rPr>
        <w:t>Cuando se trata de las costas –honorarios–, al (a la) abogado (a) se le cancelarán</w:t>
      </w:r>
      <w:r w:rsidRPr="00B70B1F">
        <w:rPr>
          <w:rStyle w:val="nfasis"/>
          <w:rFonts w:ascii="Arial" w:hAnsi="Arial" w:cs="Arial"/>
          <w:color w:val="000000"/>
          <w:sz w:val="23"/>
          <w:szCs w:val="23"/>
          <w:u w:val="single"/>
          <w:lang w:val="es-CR"/>
        </w:rPr>
        <w:t>, siempre y cuando acredite que fue el (la) </w:t>
      </w:r>
      <w:r w:rsidRPr="00B70B1F">
        <w:rPr>
          <w:rStyle w:val="Textoennegrita"/>
          <w:rFonts w:ascii="Arial" w:hAnsi="Arial" w:cs="Arial"/>
          <w:i/>
          <w:iCs/>
          <w:color w:val="000000"/>
          <w:sz w:val="23"/>
          <w:szCs w:val="23"/>
          <w:u w:val="single"/>
          <w:lang w:val="es-CR"/>
        </w:rPr>
        <w:t>director (a) del proceso constitucional de amparo</w:t>
      </w:r>
      <w:r w:rsidRPr="00B70B1F">
        <w:rPr>
          <w:rStyle w:val="nfasis"/>
          <w:rFonts w:ascii="Arial" w:hAnsi="Arial" w:cs="Arial"/>
          <w:color w:val="000000"/>
          <w:sz w:val="23"/>
          <w:szCs w:val="23"/>
          <w:u w:val="single"/>
          <w:lang w:val="es-CR"/>
        </w:rPr>
        <w:t> y el (la) amparado (a) no compruebe que le pagó los honorarios al profesional en derecho</w:t>
      </w:r>
      <w:r w:rsidRPr="00B70B1F">
        <w:rPr>
          <w:rStyle w:val="Textoennegrita"/>
          <w:rFonts w:ascii="Arial" w:hAnsi="Arial" w:cs="Arial"/>
          <w:i/>
          <w:iCs/>
          <w:color w:val="000000"/>
          <w:sz w:val="23"/>
          <w:szCs w:val="23"/>
          <w:lang w:val="es-CR"/>
        </w:rPr>
        <w:t>.</w:t>
      </w:r>
      <w:r w:rsidRPr="00B70B1F">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14814-08 </w:t>
      </w:r>
      <w:r w:rsidRPr="00B70B1F">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B70B1F">
        <w:rPr>
          <w:rStyle w:val="Textoennegrita"/>
          <w:rFonts w:ascii="Arial" w:hAnsi="Arial" w:cs="Arial"/>
          <w:i/>
          <w:iCs/>
          <w:color w:val="000000"/>
          <w:sz w:val="23"/>
          <w:szCs w:val="23"/>
          <w:lang w:val="es-CR"/>
        </w:rPr>
        <w:t>artículo 51 de la Ley de la Jurisdicción Constitucional</w:t>
      </w:r>
      <w:r w:rsidRPr="00B70B1F">
        <w:rPr>
          <w:rStyle w:val="nfasis"/>
          <w:rFonts w:ascii="Arial" w:hAnsi="Arial" w:cs="Arial"/>
          <w:color w:val="000000"/>
          <w:sz w:val="23"/>
          <w:szCs w:val="23"/>
          <w:lang w:val="es-CR"/>
        </w:rPr>
        <w:t>, </w:t>
      </w:r>
      <w:r w:rsidRPr="00B70B1F">
        <w:rPr>
          <w:rStyle w:val="Textoennegrita"/>
          <w:rFonts w:ascii="Arial" w:hAnsi="Arial" w:cs="Arial"/>
          <w:i/>
          <w:iCs/>
          <w:color w:val="000000"/>
          <w:sz w:val="23"/>
          <w:szCs w:val="23"/>
          <w:u w:val="single"/>
          <w:lang w:val="es-CR"/>
        </w:rPr>
        <w:t>toda resolución que acoja el recurso conlleva automáticamente la condenatoria en abstracto</w:t>
      </w:r>
      <w:r w:rsidRPr="00B70B1F">
        <w:rPr>
          <w:rStyle w:val="nfasis"/>
          <w:rFonts w:ascii="Arial" w:hAnsi="Arial" w:cs="Arial"/>
          <w:color w:val="000000"/>
          <w:sz w:val="23"/>
          <w:szCs w:val="23"/>
          <w:u w:val="single"/>
          <w:lang w:val="es-CR"/>
        </w:rPr>
        <w:t> a la indemnización de los daños y perjuicios causados </w:t>
      </w:r>
      <w:r w:rsidRPr="00B70B1F">
        <w:rPr>
          <w:rStyle w:val="Textoennegrita"/>
          <w:rFonts w:ascii="Arial" w:hAnsi="Arial" w:cs="Arial"/>
          <w:i/>
          <w:iCs/>
          <w:color w:val="000000"/>
          <w:sz w:val="23"/>
          <w:szCs w:val="23"/>
          <w:u w:val="single"/>
          <w:lang w:val="es-CR"/>
        </w:rPr>
        <w:t>y al pago de las costas del recurso</w:t>
      </w:r>
      <w:r w:rsidRPr="00B70B1F">
        <w:rPr>
          <w:rStyle w:val="nfasis"/>
          <w:rFonts w:ascii="Arial" w:hAnsi="Arial" w:cs="Arial"/>
          <w:color w:val="000000"/>
          <w:sz w:val="23"/>
          <w:szCs w:val="23"/>
          <w:lang w:val="es-CR"/>
        </w:rPr>
        <w:t>.”</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2º </w:t>
      </w:r>
      <w:r w:rsidRPr="00B70B1F">
        <w:rPr>
          <w:rStyle w:val="Textoennegrita"/>
          <w:rFonts w:ascii="Arial" w:hAnsi="Arial" w:cs="Arial"/>
          <w:color w:val="000000"/>
          <w:sz w:val="23"/>
          <w:szCs w:val="23"/>
          <w:lang w:val="es-CR"/>
        </w:rPr>
        <w:t>Daño Moral Subjetivo</w:t>
      </w:r>
      <w:r w:rsidRPr="00B70B1F">
        <w:rPr>
          <w:rFonts w:ascii="Arial" w:hAnsi="Arial" w:cs="Arial"/>
          <w:color w:val="000000"/>
          <w:sz w:val="23"/>
          <w:szCs w:val="23"/>
          <w:lang w:val="es-CR"/>
        </w:rPr>
        <w:t>: </w:t>
      </w:r>
      <w:r w:rsidRPr="00B70B1F">
        <w:rPr>
          <w:rStyle w:val="Textoennegrita"/>
          <w:rFonts w:ascii="Arial" w:hAnsi="Arial" w:cs="Arial"/>
          <w:color w:val="000000"/>
          <w:sz w:val="23"/>
          <w:szCs w:val="23"/>
          <w:lang w:val="es-CR"/>
        </w:rPr>
        <w:t>¢</w:t>
      </w:r>
      <w:r w:rsidRPr="00B70B1F">
        <w:rPr>
          <w:rStyle w:val="danomoral"/>
          <w:rFonts w:ascii="Arial" w:hAnsi="Arial" w:cs="Arial"/>
          <w:b/>
          <w:bCs/>
          <w:sz w:val="23"/>
          <w:szCs w:val="23"/>
          <w:lang w:val="es-CR"/>
        </w:rPr>
        <w:t>690000</w:t>
      </w:r>
      <w:r w:rsidRPr="00B70B1F">
        <w:rPr>
          <w:rStyle w:val="Textoennegrita"/>
          <w:rFonts w:ascii="Arial" w:hAnsi="Arial" w:cs="Arial"/>
          <w:color w:val="000000"/>
          <w:sz w:val="23"/>
          <w:szCs w:val="23"/>
          <w:lang w:val="es-CR"/>
        </w:rPr>
        <w:t>º (</w:t>
      </w:r>
      <w:r w:rsidRPr="00B70B1F">
        <w:rPr>
          <w:rStyle w:val="danomoral"/>
          <w:rFonts w:ascii="Arial" w:hAnsi="Arial" w:cs="Arial"/>
          <w:b/>
          <w:bCs/>
          <w:sz w:val="23"/>
          <w:szCs w:val="23"/>
          <w:lang w:val="es-CR"/>
        </w:rPr>
        <w:t>SEISCIENTOS NOVENTA MIL </w:t>
      </w:r>
      <w:r w:rsidRPr="00B70B1F">
        <w:rPr>
          <w:rStyle w:val="Textoennegrita"/>
          <w:rFonts w:ascii="Arial" w:hAnsi="Arial" w:cs="Arial"/>
          <w:color w:val="000000"/>
          <w:sz w:val="23"/>
          <w:szCs w:val="23"/>
          <w:lang w:val="es-CR"/>
        </w:rPr>
        <w:t>COLONES)</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JUSTIFICACION DEL DAÑO MORAL:</w:t>
      </w:r>
      <w:r w:rsidRPr="00B70B1F">
        <w:rPr>
          <w:rFonts w:ascii="Arial" w:hAnsi="Arial" w:cs="Arial"/>
          <w:color w:val="000000"/>
          <w:sz w:val="23"/>
          <w:szCs w:val="23"/>
          <w:lang w:val="es-CR"/>
        </w:rPr>
        <w:t> Como quedo acreditado por </w:t>
      </w:r>
      <w:r w:rsidRPr="00B70B1F">
        <w:rPr>
          <w:rStyle w:val="Textoennegrita"/>
          <w:rFonts w:ascii="Arial" w:hAnsi="Arial" w:cs="Arial"/>
          <w:color w:val="000000"/>
          <w:sz w:val="23"/>
          <w:szCs w:val="23"/>
          <w:lang w:val="es-CR"/>
        </w:rPr>
        <w:t>La Sala Constitucional</w:t>
      </w:r>
      <w:r w:rsidRPr="00B70B1F">
        <w:rPr>
          <w:rFonts w:ascii="Arial" w:hAnsi="Arial" w:cs="Arial"/>
          <w:color w:val="000000"/>
          <w:sz w:val="23"/>
          <w:szCs w:val="23"/>
          <w:lang w:val="es-CR"/>
        </w:rPr>
        <w:t>, dando lugar a la sentencia que sirve de base para la presente ejecución de sentencia </w:t>
      </w:r>
      <w:r w:rsidRPr="00B70B1F">
        <w:rPr>
          <w:rStyle w:val="Textoennegrita"/>
          <w:rFonts w:ascii="Arial" w:hAnsi="Arial" w:cs="Arial"/>
          <w:color w:val="000000"/>
          <w:sz w:val="23"/>
          <w:szCs w:val="23"/>
          <w:lang w:val="es-CR"/>
        </w:rPr>
        <w:t>y lo cual se hace ver en el hecho cuarto de la presente demanda</w:t>
      </w:r>
      <w:r w:rsidRPr="00B70B1F">
        <w:rPr>
          <w:rFonts w:ascii="Arial" w:hAnsi="Arial" w:cs="Arial"/>
          <w:color w:val="000000"/>
          <w:sz w:val="23"/>
          <w:szCs w:val="23"/>
          <w:lang w:val="es-CR"/>
        </w:rPr>
        <w:t>, además de estar expreso en el recurso de amparo adjunto,</w:t>
      </w:r>
      <w:r w:rsidRPr="00B70B1F">
        <w:rPr>
          <w:rStyle w:val="Textoennegrita"/>
          <w:rFonts w:ascii="Arial" w:hAnsi="Arial" w:cs="Arial"/>
          <w:color w:val="000000"/>
          <w:sz w:val="23"/>
          <w:szCs w:val="23"/>
          <w:lang w:val="es-CR"/>
        </w:rPr>
        <w:t> </w:t>
      </w:r>
      <w:r w:rsidRPr="00B70B1F">
        <w:rPr>
          <w:rStyle w:val="justificaciondmoral"/>
          <w:rFonts w:ascii="Arial" w:hAnsi="Arial" w:cs="Arial"/>
          <w:color w:val="000000"/>
          <w:sz w:val="23"/>
          <w:szCs w:val="23"/>
          <w:lang w:val="es-CR"/>
        </w:rPr>
        <w:t xml:space="preserve">es inhumano el trato recibido a por mi representada, simplemente no se interesaron en ver su caso y la ponen a esperar casi dos años, sin importar su salud, su vida, su familia, ya que siendo jefa de hogar era la que llevaba el sustento a su familia y al estar incapacitada se había </w:t>
      </w:r>
      <w:r w:rsidRPr="00B70B1F">
        <w:rPr>
          <w:rStyle w:val="justificaciondmoral"/>
          <w:rFonts w:ascii="Arial" w:hAnsi="Arial" w:cs="Arial"/>
          <w:color w:val="000000"/>
          <w:sz w:val="23"/>
          <w:szCs w:val="23"/>
          <w:lang w:val="es-CR"/>
        </w:rPr>
        <w:lastRenderedPageBreak/>
        <w:t>reducido su ingreso, además del riesgo de perder su trabajo, todo esto que se hubiera evitado con una atención pronta y buscar una solución a su problema medico, tal como debería ser la atención medica, y no mandarla para la casa a esperar casi dos años, dejándola que soporte todos esos sentimientos negativos de dolor, depresión, angustia, menoscabo de su calidad de vida.</w:t>
      </w:r>
      <w:r w:rsidRPr="00B70B1F">
        <w:rPr>
          <w:rFonts w:ascii="Arial" w:hAnsi="Arial" w:cs="Arial"/>
          <w:color w:val="000000"/>
          <w:sz w:val="23"/>
          <w:szCs w:val="23"/>
          <w:lang w:val="es-CR"/>
        </w:rPr>
        <w:t>.</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B70B1F">
        <w:rPr>
          <w:rStyle w:val="Textoennegrita"/>
          <w:rFonts w:ascii="Arial" w:hAnsi="Arial" w:cs="Arial"/>
          <w:color w:val="000000"/>
          <w:sz w:val="23"/>
          <w:szCs w:val="23"/>
          <w:lang w:val="es-CR"/>
        </w:rPr>
        <w:t>contrario a un servicio público eficiente y de calidad</w:t>
      </w:r>
      <w:r w:rsidRPr="00B70B1F">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B70B1F">
        <w:rPr>
          <w:rStyle w:val="Textoennegrita"/>
          <w:rFonts w:ascii="Arial" w:hAnsi="Arial" w:cs="Arial"/>
          <w:color w:val="000000"/>
          <w:sz w:val="23"/>
          <w:szCs w:val="23"/>
          <w:lang w:val="es-CR"/>
        </w:rPr>
        <w:t>NEXO DE CAUSALIDAD</w:t>
      </w:r>
      <w:r w:rsidRPr="00B70B1F">
        <w:rPr>
          <w:rFonts w:ascii="Arial" w:hAnsi="Arial" w:cs="Arial"/>
          <w:color w:val="000000"/>
          <w:sz w:val="23"/>
          <w:szCs w:val="23"/>
          <w:lang w:val="es-CR"/>
        </w:rPr>
        <w:t>).</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EN CUANTO AL FONDO:</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Lo que se viene a liquidar ha sido reconocido en reiteradas ocasiones por la </w:t>
      </w:r>
      <w:r w:rsidRPr="00B70B1F">
        <w:rPr>
          <w:rStyle w:val="Textoennegrita"/>
          <w:rFonts w:ascii="Arial" w:hAnsi="Arial" w:cs="Arial"/>
          <w:color w:val="000000"/>
          <w:sz w:val="23"/>
          <w:szCs w:val="23"/>
          <w:lang w:val="es-CR"/>
        </w:rPr>
        <w:t>Sala Primera de la Corte Suprema de Justicia</w:t>
      </w:r>
      <w:r w:rsidRPr="00B70B1F">
        <w:rPr>
          <w:rFonts w:ascii="Arial" w:hAnsi="Arial" w:cs="Arial"/>
          <w:color w:val="000000"/>
          <w:sz w:val="23"/>
          <w:szCs w:val="23"/>
          <w:lang w:val="es-CR"/>
        </w:rPr>
        <w:t>, jurisprudencia voto: </w:t>
      </w:r>
      <w:r w:rsidRPr="00B70B1F">
        <w:rPr>
          <w:rStyle w:val="Textoennegrita"/>
          <w:rFonts w:ascii="Arial" w:hAnsi="Arial" w:cs="Arial"/>
          <w:color w:val="000000"/>
          <w:sz w:val="23"/>
          <w:szCs w:val="23"/>
          <w:lang w:val="es-CR"/>
        </w:rPr>
        <w:t>370-03</w:t>
      </w:r>
    </w:p>
    <w:p w:rsidR="00B70B1F" w:rsidRPr="00B70B1F" w:rsidRDefault="00B70B1F" w:rsidP="00B70B1F">
      <w:pPr>
        <w:pStyle w:val="NormalWeb"/>
        <w:jc w:val="both"/>
        <w:rPr>
          <w:rFonts w:ascii="Arial" w:hAnsi="Arial" w:cs="Arial"/>
          <w:color w:val="000000"/>
          <w:sz w:val="23"/>
          <w:szCs w:val="23"/>
          <w:lang w:val="es-CR"/>
        </w:rPr>
      </w:pPr>
      <w:r w:rsidRPr="00B70B1F">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B70B1F" w:rsidRPr="00B70B1F" w:rsidRDefault="00B70B1F" w:rsidP="00B70B1F">
      <w:pPr>
        <w:pStyle w:val="NormalWeb"/>
        <w:jc w:val="both"/>
        <w:rPr>
          <w:rFonts w:ascii="Arial" w:hAnsi="Arial" w:cs="Arial"/>
          <w:color w:val="000000"/>
          <w:sz w:val="23"/>
          <w:szCs w:val="23"/>
          <w:lang w:val="es-CR"/>
        </w:rPr>
      </w:pPr>
      <w:r w:rsidRPr="00B70B1F">
        <w:rPr>
          <w:rStyle w:val="nfasis"/>
          <w:rFonts w:ascii="Arial" w:hAnsi="Arial" w:cs="Arial"/>
          <w:color w:val="000000"/>
          <w:sz w:val="23"/>
          <w:szCs w:val="23"/>
          <w:lang w:val="es-CR"/>
        </w:rPr>
        <w:t> "...</w:t>
      </w:r>
      <w:r w:rsidRPr="00B70B1F">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B70B1F">
        <w:rPr>
          <w:rStyle w:val="fontstyle2"/>
          <w:rFonts w:ascii="Arial" w:hAnsi="Arial" w:cs="Arial"/>
          <w:i/>
          <w:iCs/>
          <w:color w:val="000000"/>
          <w:sz w:val="23"/>
          <w:szCs w:val="23"/>
          <w:lang w:val="es-CR"/>
        </w:rPr>
        <w:t>(Sentencia N° 114 de las 16:00 hrs del 2 de noviembre de 1979</w:t>
      </w:r>
      <w:r w:rsidRPr="00B70B1F">
        <w:rPr>
          <w:rStyle w:val="fontstyle0"/>
          <w:rFonts w:ascii="Arial" w:hAnsi="Arial" w:cs="Arial"/>
          <w:i/>
          <w:iCs/>
          <w:color w:val="000000"/>
          <w:sz w:val="23"/>
          <w:szCs w:val="23"/>
          <w:lang w:val="es-CR"/>
        </w:rPr>
        <w:t>”</w:t>
      </w:r>
      <w:r w:rsidRPr="00B70B1F">
        <w:rPr>
          <w:rStyle w:val="nfasis"/>
          <w:rFonts w:ascii="Arial" w:hAnsi="Arial" w:cs="Arial"/>
          <w:color w:val="000000"/>
          <w:sz w:val="23"/>
          <w:szCs w:val="23"/>
          <w:lang w:val="es-CR"/>
        </w:rPr>
        <w:t> </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3º </w:t>
      </w:r>
      <w:r w:rsidRPr="00B70B1F">
        <w:rPr>
          <w:rStyle w:val="Textoennegrita"/>
          <w:rFonts w:ascii="Arial" w:hAnsi="Arial" w:cs="Arial"/>
          <w:color w:val="000000"/>
          <w:sz w:val="23"/>
          <w:szCs w:val="23"/>
          <w:lang w:val="es-CR"/>
        </w:rPr>
        <w:t>Costas personales</w:t>
      </w:r>
      <w:r w:rsidRPr="00B70B1F">
        <w:rPr>
          <w:rFonts w:ascii="Arial" w:hAnsi="Arial" w:cs="Arial"/>
          <w:color w:val="000000"/>
          <w:sz w:val="23"/>
          <w:szCs w:val="23"/>
          <w:lang w:val="es-CR"/>
        </w:rPr>
        <w:t>: ¢121,000ºº (</w:t>
      </w:r>
      <w:r w:rsidRPr="00B70B1F">
        <w:rPr>
          <w:rStyle w:val="Textoennegrita"/>
          <w:rFonts w:ascii="Arial" w:hAnsi="Arial" w:cs="Arial"/>
          <w:color w:val="000000"/>
          <w:sz w:val="23"/>
          <w:szCs w:val="23"/>
          <w:lang w:val="es-CR"/>
        </w:rPr>
        <w:t>CIENTO VEINTIUN MIL COLONES</w:t>
      </w:r>
      <w:r w:rsidRPr="00B70B1F">
        <w:rPr>
          <w:rFonts w:ascii="Arial" w:hAnsi="Arial" w:cs="Arial"/>
          <w:color w:val="000000"/>
          <w:sz w:val="23"/>
          <w:szCs w:val="23"/>
          <w:lang w:val="es-CR"/>
        </w:rPr>
        <w:t>)  </w:t>
      </w:r>
      <w:r w:rsidRPr="00B70B1F">
        <w:rPr>
          <w:rStyle w:val="Textoennegrita"/>
          <w:rFonts w:ascii="Arial" w:hAnsi="Arial" w:cs="Arial"/>
          <w:color w:val="000000"/>
          <w:sz w:val="23"/>
          <w:szCs w:val="23"/>
          <w:lang w:val="es-CR"/>
        </w:rPr>
        <w:t>Es requisito esencial el patrocinio letrado para acudir al Juzgado Contencioso Administrativo</w:t>
      </w:r>
      <w:r w:rsidRPr="00B70B1F">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ESTIMACIÓN:</w:t>
      </w:r>
      <w:r w:rsidRPr="00B70B1F">
        <w:rPr>
          <w:rFonts w:ascii="Arial" w:hAnsi="Arial" w:cs="Arial"/>
          <w:color w:val="000000"/>
          <w:sz w:val="23"/>
          <w:szCs w:val="23"/>
          <w:lang w:val="es-CR"/>
        </w:rPr>
        <w:t> ¢</w:t>
      </w:r>
      <w:r w:rsidRPr="00B70B1F">
        <w:rPr>
          <w:rStyle w:val="totalesimacion"/>
          <w:rFonts w:ascii="Arial" w:hAnsi="Arial" w:cs="Arial"/>
          <w:color w:val="000000"/>
          <w:sz w:val="23"/>
          <w:szCs w:val="23"/>
          <w:lang w:val="es-CR"/>
        </w:rPr>
        <w:t>992500</w:t>
      </w:r>
      <w:r w:rsidRPr="00B70B1F">
        <w:rPr>
          <w:rFonts w:ascii="Arial" w:hAnsi="Arial" w:cs="Arial"/>
          <w:color w:val="000000"/>
          <w:sz w:val="23"/>
          <w:szCs w:val="23"/>
          <w:lang w:val="es-CR"/>
        </w:rPr>
        <w:t>°° (</w:t>
      </w:r>
      <w:r w:rsidRPr="00B70B1F">
        <w:rPr>
          <w:rStyle w:val="totalesimacion"/>
          <w:rFonts w:ascii="Arial" w:hAnsi="Arial" w:cs="Arial"/>
          <w:b/>
          <w:bCs/>
          <w:color w:val="000000"/>
          <w:sz w:val="23"/>
          <w:szCs w:val="23"/>
          <w:lang w:val="es-CR"/>
        </w:rPr>
        <w:t>NOVECIENTOS NOVENTA Y DOS MIL QUINIENTOS </w:t>
      </w:r>
      <w:r w:rsidRPr="00B70B1F">
        <w:rPr>
          <w:rStyle w:val="Textoennegrita"/>
          <w:rFonts w:ascii="Arial" w:hAnsi="Arial" w:cs="Arial"/>
          <w:color w:val="000000"/>
          <w:sz w:val="23"/>
          <w:szCs w:val="23"/>
          <w:lang w:val="es-CR"/>
        </w:rPr>
        <w:t>COLONES</w:t>
      </w:r>
      <w:r w:rsidRPr="00B70B1F">
        <w:rPr>
          <w:rFonts w:ascii="Arial" w:hAnsi="Arial" w:cs="Arial"/>
          <w:color w:val="000000"/>
          <w:sz w:val="23"/>
          <w:szCs w:val="23"/>
          <w:lang w:val="es-CR"/>
        </w:rPr>
        <w:t>)</w:t>
      </w:r>
    </w:p>
    <w:p w:rsidR="00B70B1F" w:rsidRDefault="00B70B1F" w:rsidP="00B70B1F">
      <w:pPr>
        <w:pStyle w:val="NormalWeb"/>
        <w:jc w:val="both"/>
        <w:rPr>
          <w:rFonts w:ascii="Arial" w:hAnsi="Arial" w:cs="Arial"/>
          <w:color w:val="000000"/>
          <w:sz w:val="23"/>
          <w:szCs w:val="23"/>
        </w:rPr>
      </w:pPr>
      <w:r>
        <w:rPr>
          <w:rStyle w:val="Textoennegrita"/>
          <w:rFonts w:ascii="Arial" w:hAnsi="Arial" w:cs="Arial"/>
          <w:color w:val="000000"/>
          <w:sz w:val="23"/>
          <w:szCs w:val="23"/>
        </w:rPr>
        <w:lastRenderedPageBreak/>
        <w:t>PRUEBA:</w:t>
      </w:r>
    </w:p>
    <w:p w:rsidR="00B70B1F" w:rsidRDefault="00B70B1F" w:rsidP="00B70B1F">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2019000035</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B70B1F" w:rsidRDefault="00B70B1F" w:rsidP="00B70B1F">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B70B1F" w:rsidRDefault="00B70B1F" w:rsidP="00B70B1F">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B70B1F" w:rsidRDefault="00B70B1F" w:rsidP="00B70B1F">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CUESTIONES DE TRÁMITE: NO CONCILIACIÓN y RENUNCIAS:</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B70B1F" w:rsidRDefault="00B70B1F" w:rsidP="00B70B1F">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B70B1F" w:rsidRDefault="00B70B1F" w:rsidP="00B70B1F">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B70B1F" w:rsidRDefault="00B70B1F" w:rsidP="00B70B1F">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B70B1F" w:rsidRDefault="00B70B1F" w:rsidP="00B70B1F">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B70B1F" w:rsidRDefault="00B70B1F" w:rsidP="00B70B1F">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RAQUEL CAMPOS ZUMBADO</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ya que de haberle dado la atención pronta a la que esta obligada constitucionalmente la accionada, mi representada no habría tenido que soportar dolor, depresión, angustia y demás sentimientos que menoscabaron su calidad de vida.</w:t>
      </w:r>
      <w:r>
        <w:rPr>
          <w:rFonts w:ascii="Arial" w:hAnsi="Arial" w:cs="Arial"/>
          <w:color w:val="000000"/>
          <w:sz w:val="23"/>
          <w:szCs w:val="23"/>
        </w:rPr>
        <w:t>.</w:t>
      </w:r>
    </w:p>
    <w:p w:rsidR="00B70B1F" w:rsidRDefault="00B70B1F" w:rsidP="00B70B1F">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B70B1F" w:rsidRDefault="00B70B1F" w:rsidP="00B70B1F">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lastRenderedPageBreak/>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B70B1F" w:rsidRPr="00B70B1F" w:rsidRDefault="00B70B1F" w:rsidP="00B70B1F">
      <w:pPr>
        <w:pStyle w:val="NormalWeb"/>
        <w:jc w:val="both"/>
        <w:rPr>
          <w:rFonts w:ascii="Arial" w:hAnsi="Arial" w:cs="Arial"/>
          <w:color w:val="000000"/>
          <w:sz w:val="23"/>
          <w:szCs w:val="23"/>
          <w:lang w:val="es-CR"/>
        </w:rPr>
      </w:pP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DERECHO:</w:t>
      </w:r>
    </w:p>
    <w:p w:rsidR="00B70B1F" w:rsidRPr="00B70B1F" w:rsidRDefault="00B70B1F" w:rsidP="00B70B1F">
      <w:pPr>
        <w:pStyle w:val="NormalWeb"/>
        <w:jc w:val="both"/>
        <w:rPr>
          <w:rFonts w:ascii="Arial" w:hAnsi="Arial" w:cs="Arial"/>
          <w:color w:val="000000"/>
          <w:sz w:val="23"/>
          <w:szCs w:val="23"/>
          <w:lang w:val="es-CR"/>
        </w:rPr>
      </w:pPr>
      <w:r w:rsidRPr="00B70B1F">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B70B1F" w:rsidRPr="00B70B1F" w:rsidRDefault="00B70B1F" w:rsidP="00B70B1F">
      <w:pPr>
        <w:pStyle w:val="NormalWeb"/>
        <w:rPr>
          <w:rFonts w:ascii="Arial" w:hAnsi="Arial" w:cs="Arial"/>
          <w:color w:val="000000"/>
          <w:sz w:val="23"/>
          <w:szCs w:val="23"/>
          <w:lang w:val="es-CR"/>
        </w:rPr>
      </w:pPr>
      <w:r w:rsidRPr="00B70B1F">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B70B1F">
        <w:rPr>
          <w:rFonts w:ascii="Arial" w:hAnsi="Arial" w:cs="Arial"/>
          <w:color w:val="000000"/>
          <w:sz w:val="23"/>
          <w:szCs w:val="23"/>
          <w:lang w:val="es-CR"/>
        </w:rPr>
        <w:t>nótese en el apartado "</w:t>
      </w:r>
      <w:r w:rsidRPr="00B70B1F">
        <w:rPr>
          <w:rStyle w:val="Textoennegrita"/>
          <w:rFonts w:ascii="Arial" w:hAnsi="Arial" w:cs="Arial"/>
          <w:color w:val="000000"/>
          <w:sz w:val="23"/>
          <w:szCs w:val="23"/>
          <w:lang w:val="es-CR"/>
        </w:rPr>
        <w:t>Boleta de Seguridad</w:t>
      </w:r>
      <w:r w:rsidRPr="00B70B1F">
        <w:rPr>
          <w:rFonts w:ascii="Arial" w:hAnsi="Arial" w:cs="Arial"/>
          <w:color w:val="000000"/>
          <w:sz w:val="23"/>
          <w:szCs w:val="23"/>
          <w:lang w:val="es-CR"/>
        </w:rPr>
        <w:t>" de los timbres </w:t>
      </w:r>
      <w:r w:rsidRPr="00B70B1F">
        <w:rPr>
          <w:rStyle w:val="Textoennegrita"/>
          <w:rFonts w:ascii="Arial" w:hAnsi="Arial" w:cs="Arial"/>
          <w:color w:val="000000"/>
          <w:sz w:val="23"/>
          <w:szCs w:val="23"/>
          <w:lang w:val="es-CR"/>
        </w:rPr>
        <w:t>el número de resolución/expediente que se viene a ejecutar</w:t>
      </w:r>
      <w:r w:rsidRPr="00B70B1F">
        <w:rPr>
          <w:rFonts w:ascii="Arial" w:hAnsi="Arial" w:cs="Arial"/>
          <w:color w:val="000000"/>
          <w:sz w:val="23"/>
          <w:szCs w:val="23"/>
          <w:lang w:val="es-CR"/>
        </w:rPr>
        <w:t> con lo que se cumple el requisito de que los timbres sean únicos y pagados para este proceso exclusivamente</w:t>
      </w:r>
      <w:r w:rsidRPr="00B70B1F">
        <w:rPr>
          <w:rStyle w:val="Textoennegrita"/>
          <w:rFonts w:ascii="Arial" w:hAnsi="Arial" w:cs="Arial"/>
          <w:color w:val="000000"/>
          <w:sz w:val="23"/>
          <w:szCs w:val="23"/>
          <w:lang w:val="es-CR"/>
        </w:rPr>
        <w:t>.)</w:t>
      </w:r>
    </w:p>
    <w:p w:rsidR="00B70B1F" w:rsidRPr="00B70B1F" w:rsidRDefault="00B70B1F" w:rsidP="00B70B1F">
      <w:pPr>
        <w:pStyle w:val="NormalWeb"/>
        <w:rPr>
          <w:rFonts w:ascii="Arial" w:hAnsi="Arial" w:cs="Arial"/>
          <w:color w:val="000000"/>
          <w:sz w:val="23"/>
          <w:szCs w:val="23"/>
          <w:lang w:val="es-CR"/>
        </w:rPr>
      </w:pPr>
      <w:r w:rsidRPr="00B70B1F">
        <w:rPr>
          <w:rStyle w:val="Textoennegrita"/>
          <w:rFonts w:ascii="Arial" w:hAnsi="Arial" w:cs="Arial"/>
          <w:color w:val="000000"/>
          <w:sz w:val="23"/>
          <w:szCs w:val="23"/>
          <w:lang w:val="es-CR"/>
        </w:rPr>
        <w:t>NOTIFICACIONES: Las recibiré al correo</w:t>
      </w:r>
      <w:r w:rsidRPr="00B70B1F">
        <w:rPr>
          <w:rFonts w:ascii="Arial" w:hAnsi="Arial" w:cs="Arial"/>
          <w:color w:val="000000"/>
          <w:sz w:val="23"/>
          <w:szCs w:val="23"/>
          <w:lang w:val="es-CR"/>
        </w:rPr>
        <w:t> </w:t>
      </w:r>
      <w:hyperlink r:id="rId7" w:history="1">
        <w:r w:rsidRPr="00B70B1F">
          <w:rPr>
            <w:rStyle w:val="Hipervnculo"/>
            <w:rFonts w:ascii="Arial" w:hAnsi="Arial" w:cs="Arial"/>
            <w:sz w:val="23"/>
            <w:szCs w:val="23"/>
            <w:lang w:val="es-CR"/>
          </w:rPr>
          <w:t>notificaciones@crderecho.com</w:t>
        </w:r>
      </w:hyperlink>
      <w:r w:rsidRPr="00B70B1F">
        <w:rPr>
          <w:rFonts w:ascii="Arial" w:hAnsi="Arial" w:cs="Arial"/>
          <w:color w:val="000000"/>
          <w:sz w:val="23"/>
          <w:szCs w:val="23"/>
          <w:lang w:val="es-CR"/>
        </w:rPr>
        <w:t> mismo que se encuentra debidamente autorizado en el Poder Judicial</w:t>
      </w:r>
    </w:p>
    <w:p w:rsidR="00B70B1F" w:rsidRPr="00B70B1F" w:rsidRDefault="00B70B1F" w:rsidP="00B70B1F">
      <w:pPr>
        <w:pStyle w:val="NormalWeb"/>
        <w:jc w:val="both"/>
        <w:rPr>
          <w:rFonts w:ascii="Arial" w:hAnsi="Arial" w:cs="Arial"/>
          <w:color w:val="000000"/>
          <w:sz w:val="23"/>
          <w:szCs w:val="23"/>
          <w:lang w:val="es-CR"/>
        </w:rPr>
      </w:pPr>
      <w:r w:rsidRPr="00B70B1F">
        <w:rPr>
          <w:rStyle w:val="Textoennegrita"/>
          <w:rFonts w:ascii="Arial" w:hAnsi="Arial" w:cs="Arial"/>
          <w:color w:val="000000"/>
          <w:sz w:val="23"/>
          <w:szCs w:val="23"/>
          <w:lang w:val="es-CR"/>
        </w:rPr>
        <w:t>ABOGADO DIRECTOR</w:t>
      </w:r>
      <w:r w:rsidRPr="00B70B1F">
        <w:rPr>
          <w:rFonts w:ascii="Arial" w:hAnsi="Arial" w:cs="Arial"/>
          <w:color w:val="000000"/>
          <w:sz w:val="23"/>
          <w:szCs w:val="23"/>
          <w:lang w:val="es-CR"/>
        </w:rPr>
        <w:t>: Lic Henry Rodriguez R, de calidades supra indicadas.</w:t>
      </w:r>
    </w:p>
    <w:p w:rsidR="00A21D40" w:rsidRPr="00B70B1F" w:rsidRDefault="00A21D40" w:rsidP="00F26EDB">
      <w:pPr>
        <w:pStyle w:val="NormalWeb"/>
        <w:rPr>
          <w:rFonts w:ascii="Arial" w:hAnsi="Arial" w:cs="Arial"/>
          <w:color w:val="000000"/>
          <w:sz w:val="23"/>
          <w:szCs w:val="23"/>
          <w:lang w:val="es-CR"/>
        </w:rPr>
      </w:pPr>
      <w:bookmarkStart w:id="0" w:name="_GoBack"/>
      <w:bookmarkEnd w:id="0"/>
    </w:p>
    <w:sectPr w:rsidR="00A21D40" w:rsidRPr="00B70B1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860" w:rsidRDefault="00C66860" w:rsidP="00AF38A8">
      <w:pPr>
        <w:spacing w:after="0" w:line="240" w:lineRule="auto"/>
      </w:pPr>
      <w:r>
        <w:separator/>
      </w:r>
    </w:p>
  </w:endnote>
  <w:endnote w:type="continuationSeparator" w:id="0">
    <w:p w:rsidR="00C66860" w:rsidRDefault="00C6686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rsidP="00E54242">
    <w:pPr>
      <w:pStyle w:val="Piedepgina"/>
      <w:jc w:val="center"/>
    </w:pPr>
    <w:r>
      <w:t>________________________________________________________________________________</w:t>
    </w:r>
  </w:p>
  <w:p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B70B1F">
              <w:rPr>
                <w:b/>
                <w:bCs/>
                <w:noProof/>
                <w:sz w:val="18"/>
                <w:szCs w:val="18"/>
              </w:rPr>
              <w:t>3</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B70B1F">
              <w:rPr>
                <w:b/>
                <w:bCs/>
                <w:noProof/>
                <w:sz w:val="18"/>
                <w:szCs w:val="18"/>
              </w:rPr>
              <w:t>5</w:t>
            </w:r>
            <w:r w:rsidRPr="007D2C07">
              <w:rPr>
                <w:b/>
                <w:bCs/>
                <w:sz w:val="18"/>
                <w:szCs w:val="18"/>
              </w:rPr>
              <w:fldChar w:fldCharType="end"/>
            </w:r>
          </w:sdtContent>
        </w:sdt>
      </w:sdtContent>
    </w:sdt>
  </w:p>
  <w:p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860" w:rsidRDefault="00C66860" w:rsidP="00AF38A8">
      <w:pPr>
        <w:spacing w:after="0" w:line="240" w:lineRule="auto"/>
      </w:pPr>
      <w:r>
        <w:separator/>
      </w:r>
    </w:p>
  </w:footnote>
  <w:footnote w:type="continuationSeparator" w:id="0">
    <w:p w:rsidR="00C66860" w:rsidRDefault="00C6686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rsidR="00677D9B" w:rsidRDefault="00677D9B">
    <w:pPr>
      <w:pStyle w:val="Encabezado"/>
    </w:pPr>
  </w:p>
  <w:p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41B18"/>
    <w:multiLevelType w:val="multilevel"/>
    <w:tmpl w:val="4AC2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19426E"/>
    <w:multiLevelType w:val="multilevel"/>
    <w:tmpl w:val="59184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
  </w:num>
  <w:num w:numId="3">
    <w:abstractNumId w:val="27"/>
  </w:num>
  <w:num w:numId="4">
    <w:abstractNumId w:val="5"/>
  </w:num>
  <w:num w:numId="5">
    <w:abstractNumId w:val="17"/>
  </w:num>
  <w:num w:numId="6">
    <w:abstractNumId w:val="23"/>
  </w:num>
  <w:num w:numId="7">
    <w:abstractNumId w:val="0"/>
  </w:num>
  <w:num w:numId="8">
    <w:abstractNumId w:val="28"/>
  </w:num>
  <w:num w:numId="9">
    <w:abstractNumId w:val="14"/>
  </w:num>
  <w:num w:numId="10">
    <w:abstractNumId w:val="15"/>
  </w:num>
  <w:num w:numId="11">
    <w:abstractNumId w:val="26"/>
  </w:num>
  <w:num w:numId="12">
    <w:abstractNumId w:val="2"/>
  </w:num>
  <w:num w:numId="13">
    <w:abstractNumId w:val="30"/>
  </w:num>
  <w:num w:numId="14">
    <w:abstractNumId w:val="20"/>
  </w:num>
  <w:num w:numId="15">
    <w:abstractNumId w:val="12"/>
  </w:num>
  <w:num w:numId="16">
    <w:abstractNumId w:val="16"/>
  </w:num>
  <w:num w:numId="17">
    <w:abstractNumId w:val="8"/>
  </w:num>
  <w:num w:numId="18">
    <w:abstractNumId w:val="19"/>
  </w:num>
  <w:num w:numId="19">
    <w:abstractNumId w:val="22"/>
  </w:num>
  <w:num w:numId="20">
    <w:abstractNumId w:val="31"/>
  </w:num>
  <w:num w:numId="21">
    <w:abstractNumId w:val="13"/>
  </w:num>
  <w:num w:numId="22">
    <w:abstractNumId w:val="9"/>
  </w:num>
  <w:num w:numId="23">
    <w:abstractNumId w:val="33"/>
  </w:num>
  <w:num w:numId="24">
    <w:abstractNumId w:val="24"/>
  </w:num>
  <w:num w:numId="25">
    <w:abstractNumId w:val="29"/>
  </w:num>
  <w:num w:numId="26">
    <w:abstractNumId w:val="1"/>
  </w:num>
  <w:num w:numId="27">
    <w:abstractNumId w:val="7"/>
  </w:num>
  <w:num w:numId="28">
    <w:abstractNumId w:val="4"/>
  </w:num>
  <w:num w:numId="29">
    <w:abstractNumId w:val="6"/>
  </w:num>
  <w:num w:numId="30">
    <w:abstractNumId w:val="18"/>
  </w:num>
  <w:num w:numId="31">
    <w:abstractNumId w:val="10"/>
  </w:num>
  <w:num w:numId="32">
    <w:abstractNumId w:val="21"/>
  </w:num>
  <w:num w:numId="33">
    <w:abstractNumId w:val="11"/>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83A44"/>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D7863"/>
    <w:rsid w:val="002E6EB7"/>
    <w:rsid w:val="002F3364"/>
    <w:rsid w:val="002F4422"/>
    <w:rsid w:val="00307B92"/>
    <w:rsid w:val="00316832"/>
    <w:rsid w:val="00385E9A"/>
    <w:rsid w:val="00396A34"/>
    <w:rsid w:val="003A1586"/>
    <w:rsid w:val="003B4179"/>
    <w:rsid w:val="003C4F10"/>
    <w:rsid w:val="003E27E3"/>
    <w:rsid w:val="003E3094"/>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4770"/>
    <w:rsid w:val="00604C98"/>
    <w:rsid w:val="00620D63"/>
    <w:rsid w:val="0063276A"/>
    <w:rsid w:val="00663AFD"/>
    <w:rsid w:val="0066676A"/>
    <w:rsid w:val="00677D9B"/>
    <w:rsid w:val="006814C8"/>
    <w:rsid w:val="00687C28"/>
    <w:rsid w:val="006C57C2"/>
    <w:rsid w:val="006E3DD6"/>
    <w:rsid w:val="006F50BD"/>
    <w:rsid w:val="007026D6"/>
    <w:rsid w:val="00704A1A"/>
    <w:rsid w:val="0070579F"/>
    <w:rsid w:val="007175F1"/>
    <w:rsid w:val="00740018"/>
    <w:rsid w:val="007476C6"/>
    <w:rsid w:val="00751C75"/>
    <w:rsid w:val="007528A7"/>
    <w:rsid w:val="00754902"/>
    <w:rsid w:val="00765078"/>
    <w:rsid w:val="007665AB"/>
    <w:rsid w:val="00773729"/>
    <w:rsid w:val="00782F2B"/>
    <w:rsid w:val="007878BD"/>
    <w:rsid w:val="007908B9"/>
    <w:rsid w:val="00792B01"/>
    <w:rsid w:val="00796B38"/>
    <w:rsid w:val="007A180A"/>
    <w:rsid w:val="007A2678"/>
    <w:rsid w:val="007A2A9F"/>
    <w:rsid w:val="007A43EC"/>
    <w:rsid w:val="007A7326"/>
    <w:rsid w:val="007C24B5"/>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9614E"/>
    <w:rsid w:val="009E5E0B"/>
    <w:rsid w:val="00A07F20"/>
    <w:rsid w:val="00A1005C"/>
    <w:rsid w:val="00A21D40"/>
    <w:rsid w:val="00A2568C"/>
    <w:rsid w:val="00A37C39"/>
    <w:rsid w:val="00A40860"/>
    <w:rsid w:val="00A46CE9"/>
    <w:rsid w:val="00A71F50"/>
    <w:rsid w:val="00A92E3B"/>
    <w:rsid w:val="00A948E3"/>
    <w:rsid w:val="00AA5E4F"/>
    <w:rsid w:val="00AA756B"/>
    <w:rsid w:val="00AB276F"/>
    <w:rsid w:val="00AE5021"/>
    <w:rsid w:val="00AF38A8"/>
    <w:rsid w:val="00B10BF0"/>
    <w:rsid w:val="00B159B4"/>
    <w:rsid w:val="00B22434"/>
    <w:rsid w:val="00B2530A"/>
    <w:rsid w:val="00B30BBC"/>
    <w:rsid w:val="00B33F11"/>
    <w:rsid w:val="00B3452A"/>
    <w:rsid w:val="00B357CA"/>
    <w:rsid w:val="00B42AD7"/>
    <w:rsid w:val="00B42F87"/>
    <w:rsid w:val="00B46EE3"/>
    <w:rsid w:val="00B6264B"/>
    <w:rsid w:val="00B70B1F"/>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66860"/>
    <w:rsid w:val="00C85C9F"/>
    <w:rsid w:val="00C93ECD"/>
    <w:rsid w:val="00CA5FDD"/>
    <w:rsid w:val="00CD3B3F"/>
    <w:rsid w:val="00CE0A54"/>
    <w:rsid w:val="00CF3A9C"/>
    <w:rsid w:val="00D20C7D"/>
    <w:rsid w:val="00D2663C"/>
    <w:rsid w:val="00D33733"/>
    <w:rsid w:val="00D61770"/>
    <w:rsid w:val="00D71A18"/>
    <w:rsid w:val="00D73309"/>
    <w:rsid w:val="00D9289A"/>
    <w:rsid w:val="00DA4655"/>
    <w:rsid w:val="00DC0B4C"/>
    <w:rsid w:val="00E0009B"/>
    <w:rsid w:val="00E01B61"/>
    <w:rsid w:val="00E04C31"/>
    <w:rsid w:val="00E07F5A"/>
    <w:rsid w:val="00E241DD"/>
    <w:rsid w:val="00E45E38"/>
    <w:rsid w:val="00E47BF5"/>
    <w:rsid w:val="00E54242"/>
    <w:rsid w:val="00E82FE4"/>
    <w:rsid w:val="00E97406"/>
    <w:rsid w:val="00EB31B3"/>
    <w:rsid w:val="00EB4CC1"/>
    <w:rsid w:val="00F057E6"/>
    <w:rsid w:val="00F154B4"/>
    <w:rsid w:val="00F26EDB"/>
    <w:rsid w:val="00F52744"/>
    <w:rsid w:val="00F807B3"/>
    <w:rsid w:val="00F846B2"/>
    <w:rsid w:val="00FA40E8"/>
    <w:rsid w:val="00FB0C4C"/>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C715D"/>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282003827">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3611488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1742</Words>
  <Characters>9935</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2024-04-17T22:53:00Z</cp:lastPrinted>
  <dcterms:created xsi:type="dcterms:W3CDTF">2024-04-17T23:12:00Z</dcterms:created>
  <dcterms:modified xsi:type="dcterms:W3CDTF">2024-04-17T23:12:00Z</dcterms:modified>
</cp:coreProperties>
</file>