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48D" w:rsidRPr="00DD448D" w:rsidRDefault="00DD448D" w:rsidP="00DD448D">
      <w:pPr>
        <w:pStyle w:val="NormalWeb"/>
        <w:jc w:val="right"/>
        <w:rPr>
          <w:rFonts w:ascii="Arial" w:hAnsi="Arial" w:cs="Arial"/>
          <w:color w:val="000000"/>
          <w:sz w:val="23"/>
          <w:szCs w:val="23"/>
          <w:lang w:val="es-CR"/>
        </w:rPr>
      </w:pPr>
      <w:r w:rsidRPr="00DD448D">
        <w:rPr>
          <w:rFonts w:ascii="Arial" w:hAnsi="Arial" w:cs="Arial"/>
          <w:color w:val="000000"/>
          <w:sz w:val="23"/>
          <w:szCs w:val="23"/>
          <w:lang w:val="es-CR"/>
        </w:rPr>
        <w:t>ALAJUELA, </w:t>
      </w:r>
      <w:r w:rsidRPr="00DD448D">
        <w:rPr>
          <w:rStyle w:val="fecha"/>
          <w:rFonts w:ascii="Arial" w:hAnsi="Arial" w:cs="Arial"/>
          <w:color w:val="000000"/>
          <w:sz w:val="23"/>
          <w:szCs w:val="23"/>
          <w:lang w:val="es-CR"/>
        </w:rPr>
        <w:t>2024-04-18</w:t>
      </w:r>
    </w:p>
    <w:p w:rsidR="00DD448D" w:rsidRPr="00DD448D" w:rsidRDefault="00DD448D" w:rsidP="00DD448D">
      <w:pPr>
        <w:pStyle w:val="NormalWeb"/>
        <w:jc w:val="center"/>
        <w:rPr>
          <w:rFonts w:ascii="Arial" w:hAnsi="Arial" w:cs="Arial"/>
          <w:color w:val="000000"/>
          <w:sz w:val="23"/>
          <w:szCs w:val="23"/>
          <w:lang w:val="es-CR"/>
        </w:rPr>
      </w:pPr>
      <w:r w:rsidRPr="00DD448D">
        <w:rPr>
          <w:rStyle w:val="Textoennegrita"/>
          <w:rFonts w:ascii="Arial" w:hAnsi="Arial" w:cs="Arial"/>
          <w:color w:val="000000"/>
          <w:sz w:val="23"/>
          <w:szCs w:val="23"/>
          <w:lang w:val="es-CR"/>
        </w:rPr>
        <w:t>JUZGADO CONTENCIOSO ADMINISTRATIVO Y CIVIL DE HACIENDA (1028-CA)</w:t>
      </w:r>
    </w:p>
    <w:p w:rsidR="00DD448D" w:rsidRPr="00DD448D" w:rsidRDefault="00DD448D" w:rsidP="00DD448D">
      <w:pPr>
        <w:pStyle w:val="NormalWeb"/>
        <w:rPr>
          <w:rFonts w:ascii="Arial" w:hAnsi="Arial" w:cs="Arial"/>
          <w:color w:val="000000"/>
          <w:sz w:val="23"/>
          <w:szCs w:val="23"/>
          <w:lang w:val="es-CR"/>
        </w:rPr>
      </w:pPr>
      <w:r w:rsidRPr="00DD448D">
        <w:rPr>
          <w:rFonts w:ascii="Arial" w:hAnsi="Arial" w:cs="Arial"/>
          <w:color w:val="000000"/>
          <w:sz w:val="23"/>
          <w:szCs w:val="23"/>
          <w:lang w:val="es-CR"/>
        </w:rPr>
        <w:t>EXPEDIENTE:</w:t>
      </w:r>
      <w:r w:rsidRPr="00DD448D">
        <w:rPr>
          <w:rStyle w:val="Textoennegrita"/>
          <w:rFonts w:ascii="Arial" w:hAnsi="Arial" w:cs="Arial"/>
          <w:color w:val="000000"/>
          <w:sz w:val="23"/>
          <w:szCs w:val="23"/>
          <w:lang w:val="es-CR"/>
        </w:rPr>
        <w:t> </w:t>
      </w:r>
      <w:r w:rsidRPr="00DD448D">
        <w:rPr>
          <w:rStyle w:val="Textoennegrita"/>
          <w:rFonts w:ascii="Arial" w:hAnsi="Arial" w:cs="Arial"/>
          <w:color w:val="000000"/>
          <w:sz w:val="23"/>
          <w:szCs w:val="23"/>
          <w:u w:val="single"/>
          <w:lang w:val="es-CR"/>
        </w:rPr>
        <w:t>NUEVO</w:t>
      </w:r>
      <w:r w:rsidRPr="00DD448D">
        <w:rPr>
          <w:rFonts w:ascii="Arial" w:hAnsi="Arial" w:cs="Arial"/>
          <w:b/>
          <w:bCs/>
          <w:color w:val="000000"/>
          <w:sz w:val="23"/>
          <w:szCs w:val="23"/>
          <w:u w:val="single"/>
          <w:lang w:val="es-CR"/>
        </w:rPr>
        <w:br/>
      </w:r>
      <w:r w:rsidRPr="00DD448D">
        <w:rPr>
          <w:rFonts w:ascii="Arial" w:hAnsi="Arial" w:cs="Arial"/>
          <w:color w:val="000000"/>
          <w:sz w:val="23"/>
          <w:szCs w:val="23"/>
          <w:lang w:val="es-CR"/>
        </w:rPr>
        <w:t>PROCESO:</w:t>
      </w:r>
      <w:r w:rsidRPr="00DD448D">
        <w:rPr>
          <w:rStyle w:val="Textoennegrita"/>
          <w:rFonts w:ascii="Arial" w:hAnsi="Arial" w:cs="Arial"/>
          <w:color w:val="000000"/>
          <w:sz w:val="23"/>
          <w:szCs w:val="23"/>
          <w:lang w:val="es-CR"/>
        </w:rPr>
        <w:t> EJECUCIÓN DE SENTENCIA CONSTITUCIONAL</w:t>
      </w:r>
      <w:r w:rsidRPr="00DD448D">
        <w:rPr>
          <w:rFonts w:ascii="Arial" w:hAnsi="Arial" w:cs="Arial"/>
          <w:b/>
          <w:bCs/>
          <w:color w:val="000000"/>
          <w:sz w:val="23"/>
          <w:szCs w:val="23"/>
          <w:lang w:val="es-CR"/>
        </w:rPr>
        <w:br/>
      </w:r>
      <w:r w:rsidRPr="00DD448D">
        <w:rPr>
          <w:rFonts w:ascii="Arial" w:hAnsi="Arial" w:cs="Arial"/>
          <w:color w:val="000000"/>
          <w:sz w:val="23"/>
          <w:szCs w:val="23"/>
          <w:lang w:val="es-CR"/>
        </w:rPr>
        <w:t>ACTOR EJECUTANTE: </w:t>
      </w:r>
      <w:r w:rsidRPr="00DD448D">
        <w:rPr>
          <w:rStyle w:val="Textoennegrita"/>
          <w:rFonts w:ascii="Arial" w:hAnsi="Arial" w:cs="Arial"/>
          <w:color w:val="000000"/>
          <w:sz w:val="23"/>
          <w:szCs w:val="23"/>
          <w:lang w:val="es-CR"/>
        </w:rPr>
        <w:t> LIC. HENRY RODRIGUEZ RAMÍREZ</w:t>
      </w:r>
      <w:r w:rsidRPr="00DD448D">
        <w:rPr>
          <w:rFonts w:ascii="Arial" w:hAnsi="Arial" w:cs="Arial"/>
          <w:b/>
          <w:bCs/>
          <w:color w:val="000000"/>
          <w:sz w:val="23"/>
          <w:szCs w:val="23"/>
          <w:lang w:val="es-CR"/>
        </w:rPr>
        <w:br/>
      </w:r>
      <w:r w:rsidRPr="00DD448D">
        <w:rPr>
          <w:rFonts w:ascii="Arial" w:hAnsi="Arial" w:cs="Arial"/>
          <w:color w:val="000000"/>
          <w:sz w:val="23"/>
          <w:szCs w:val="23"/>
          <w:lang w:val="es-CR"/>
        </w:rPr>
        <w:t>DEMANDADO: </w:t>
      </w:r>
      <w:r w:rsidRPr="00DD448D">
        <w:rPr>
          <w:rStyle w:val="Textoennegrita"/>
          <w:rFonts w:ascii="Arial" w:hAnsi="Arial" w:cs="Arial"/>
          <w:color w:val="000000"/>
          <w:sz w:val="23"/>
          <w:szCs w:val="23"/>
          <w:lang w:val="es-CR"/>
        </w:rPr>
        <w:t>CAJA COSTARRICENSE DEL SEGURO SOCIAL</w:t>
      </w:r>
    </w:p>
    <w:p w:rsidR="00DD448D" w:rsidRPr="00DD448D" w:rsidRDefault="00DD448D" w:rsidP="00DD448D">
      <w:pPr>
        <w:pStyle w:val="NormalWeb"/>
        <w:jc w:val="center"/>
        <w:rPr>
          <w:rFonts w:ascii="Arial" w:hAnsi="Arial" w:cs="Arial"/>
          <w:color w:val="000000"/>
          <w:sz w:val="23"/>
          <w:szCs w:val="23"/>
          <w:lang w:val="es-CR"/>
        </w:rPr>
      </w:pPr>
      <w:r w:rsidRPr="00DD448D">
        <w:rPr>
          <w:rStyle w:val="Textoennegrita"/>
          <w:rFonts w:ascii="Arial" w:hAnsi="Arial" w:cs="Arial"/>
          <w:color w:val="000000"/>
          <w:sz w:val="23"/>
          <w:szCs w:val="23"/>
          <w:lang w:val="es-CR"/>
        </w:rPr>
        <w:t>SE INICIA PROCESO DE EJECUCIÓN DE SENTENCIA CONSTITUCIONAL</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Quien suscribe, </w:t>
      </w:r>
      <w:r w:rsidRPr="00DD448D">
        <w:rPr>
          <w:rStyle w:val="Textoennegrita"/>
          <w:rFonts w:ascii="Arial" w:hAnsi="Arial" w:cs="Arial"/>
          <w:color w:val="000000"/>
          <w:sz w:val="23"/>
          <w:szCs w:val="23"/>
          <w:lang w:val="es-CR"/>
        </w:rPr>
        <w:t>LIC. HENRY RODRIGUEZ RAMIREZ</w:t>
      </w:r>
      <w:r w:rsidRPr="00DD448D">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DD448D">
        <w:rPr>
          <w:rStyle w:val="Textoennegrita"/>
          <w:rFonts w:ascii="Arial" w:hAnsi="Arial" w:cs="Arial"/>
          <w:color w:val="000000"/>
          <w:sz w:val="23"/>
          <w:szCs w:val="23"/>
          <w:lang w:val="es-CR"/>
        </w:rPr>
        <w:t>EJECUCIÓN DE SENTENCIA CONSTITUCIONAL</w:t>
      </w:r>
      <w:r w:rsidRPr="00DD448D">
        <w:rPr>
          <w:rFonts w:ascii="Arial" w:hAnsi="Arial" w:cs="Arial"/>
          <w:color w:val="000000"/>
          <w:sz w:val="23"/>
          <w:szCs w:val="23"/>
          <w:lang w:val="es-CR"/>
        </w:rPr>
        <w:t>, contra la </w:t>
      </w:r>
      <w:r w:rsidRPr="00DD448D">
        <w:rPr>
          <w:rStyle w:val="Textoennegrita"/>
          <w:rFonts w:ascii="Arial" w:hAnsi="Arial" w:cs="Arial"/>
          <w:color w:val="000000"/>
          <w:sz w:val="23"/>
          <w:szCs w:val="23"/>
          <w:lang w:val="es-CR"/>
        </w:rPr>
        <w:t>CAJA COSTARRICENSE DEL SEGURO SOCIAL.</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 HECHOS</w:t>
      </w:r>
      <w:r w:rsidRPr="00DD448D">
        <w:rPr>
          <w:rFonts w:ascii="Arial" w:hAnsi="Arial" w:cs="Arial"/>
          <w:color w:val="000000"/>
          <w:sz w:val="23"/>
          <w:szCs w:val="23"/>
          <w:lang w:val="es-CR"/>
        </w:rPr>
        <w:t>:</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PRIMERO.</w:t>
      </w:r>
      <w:r w:rsidRPr="00DD448D">
        <w:rPr>
          <w:rFonts w:ascii="Arial" w:hAnsi="Arial" w:cs="Arial"/>
          <w:color w:val="000000"/>
          <w:sz w:val="23"/>
          <w:szCs w:val="23"/>
          <w:lang w:val="es-CR"/>
        </w:rPr>
        <w:t> Que el LIC. HENRY RODRIGUEZ RAMIREZ de calidades supra indicadas, ostenta poder especial judicial amplio y suficiente para representar al amparado </w:t>
      </w:r>
      <w:r w:rsidRPr="00DD448D">
        <w:rPr>
          <w:rStyle w:val="clientenombre"/>
          <w:rFonts w:ascii="Arial" w:hAnsi="Arial" w:cs="Arial"/>
          <w:color w:val="000000"/>
          <w:sz w:val="23"/>
          <w:szCs w:val="23"/>
          <w:lang w:val="es-CR"/>
        </w:rPr>
        <w:t>ROSA ISELLA LIZANO SOLIS</w:t>
      </w:r>
      <w:r w:rsidRPr="00DD448D">
        <w:rPr>
          <w:rFonts w:ascii="Arial" w:hAnsi="Arial" w:cs="Arial"/>
          <w:color w:val="000000"/>
          <w:sz w:val="23"/>
          <w:szCs w:val="23"/>
          <w:lang w:val="es-CR"/>
        </w:rPr>
        <w:t> en la presente ejecución de sentencia constitucional. </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SEGUNDO.</w:t>
      </w:r>
      <w:r w:rsidRPr="00DD448D">
        <w:rPr>
          <w:rFonts w:ascii="Arial" w:hAnsi="Arial" w:cs="Arial"/>
          <w:color w:val="000000"/>
          <w:sz w:val="23"/>
          <w:szCs w:val="23"/>
          <w:lang w:val="es-CR"/>
        </w:rPr>
        <w:t> Que el recurso de amparo en favor de </w:t>
      </w:r>
      <w:r w:rsidRPr="00DD448D">
        <w:rPr>
          <w:rStyle w:val="clientenombre"/>
          <w:rFonts w:ascii="Arial" w:hAnsi="Arial" w:cs="Arial"/>
          <w:color w:val="000000"/>
          <w:sz w:val="23"/>
          <w:szCs w:val="23"/>
          <w:lang w:val="es-CR"/>
        </w:rPr>
        <w:t>ROSA ISELLA LIZANO SOLIS</w:t>
      </w:r>
      <w:r w:rsidRPr="00DD448D">
        <w:rPr>
          <w:rFonts w:ascii="Arial" w:hAnsi="Arial" w:cs="Arial"/>
          <w:color w:val="000000"/>
          <w:sz w:val="23"/>
          <w:szCs w:val="23"/>
          <w:lang w:val="es-CR"/>
        </w:rPr>
        <w:t>, fue tramitado bajo expediente </w:t>
      </w:r>
      <w:r w:rsidRPr="00DD448D">
        <w:rPr>
          <w:rStyle w:val="numeroexpediente"/>
          <w:rFonts w:ascii="Arial" w:hAnsi="Arial" w:cs="Arial"/>
          <w:b/>
          <w:bCs/>
          <w:color w:val="000000"/>
          <w:sz w:val="23"/>
          <w:szCs w:val="23"/>
          <w:lang w:val="es-CR"/>
        </w:rPr>
        <w:t>18-020259-0007-CO</w:t>
      </w:r>
      <w:r w:rsidRPr="00DD448D">
        <w:rPr>
          <w:rStyle w:val="Textoennegrita"/>
          <w:rFonts w:ascii="Arial" w:hAnsi="Arial" w:cs="Arial"/>
          <w:color w:val="000000"/>
          <w:sz w:val="23"/>
          <w:szCs w:val="23"/>
          <w:lang w:val="es-CR"/>
        </w:rPr>
        <w:t> </w:t>
      </w:r>
      <w:r w:rsidRPr="00DD448D">
        <w:rPr>
          <w:rFonts w:ascii="Arial" w:hAnsi="Arial" w:cs="Arial"/>
          <w:color w:val="000000"/>
          <w:sz w:val="23"/>
          <w:szCs w:val="23"/>
          <w:lang w:val="es-CR"/>
        </w:rPr>
        <w:t>presentado en contra de la </w:t>
      </w:r>
      <w:r w:rsidRPr="00DD448D">
        <w:rPr>
          <w:rStyle w:val="Textoennegrita"/>
          <w:rFonts w:ascii="Arial" w:hAnsi="Arial" w:cs="Arial"/>
          <w:color w:val="000000"/>
          <w:sz w:val="23"/>
          <w:szCs w:val="23"/>
          <w:lang w:val="es-CR"/>
        </w:rPr>
        <w:t>Caja Costarricense del Seguro Social</w:t>
      </w:r>
      <w:r w:rsidRPr="00DD448D">
        <w:rPr>
          <w:rFonts w:ascii="Arial" w:hAnsi="Arial" w:cs="Arial"/>
          <w:color w:val="000000"/>
          <w:sz w:val="23"/>
          <w:szCs w:val="23"/>
          <w:lang w:val="es-CR"/>
        </w:rPr>
        <w:t> por la violación al derecho de salud del actor ejecutante.</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TERCERO.</w:t>
      </w:r>
      <w:r w:rsidRPr="00DD448D">
        <w:rPr>
          <w:rFonts w:ascii="Arial" w:hAnsi="Arial" w:cs="Arial"/>
          <w:color w:val="000000"/>
          <w:sz w:val="23"/>
          <w:szCs w:val="23"/>
          <w:lang w:val="es-CR"/>
        </w:rPr>
        <w:t> Que en resolución </w:t>
      </w:r>
      <w:r w:rsidRPr="00DD448D">
        <w:rPr>
          <w:rStyle w:val="resolucion"/>
          <w:rFonts w:ascii="Arial" w:hAnsi="Arial" w:cs="Arial"/>
          <w:b/>
          <w:bCs/>
          <w:color w:val="000000"/>
          <w:sz w:val="23"/>
          <w:szCs w:val="23"/>
          <w:lang w:val="es-CR"/>
        </w:rPr>
        <w:t>Nº 2019000547</w:t>
      </w:r>
      <w:r w:rsidRPr="00DD448D">
        <w:rPr>
          <w:rStyle w:val="Textoennegrita"/>
          <w:rFonts w:ascii="Arial" w:hAnsi="Arial" w:cs="Arial"/>
          <w:color w:val="000000"/>
          <w:sz w:val="23"/>
          <w:szCs w:val="23"/>
          <w:lang w:val="es-CR"/>
        </w:rPr>
        <w:t>, </w:t>
      </w:r>
      <w:r w:rsidRPr="00DD448D">
        <w:rPr>
          <w:rFonts w:ascii="Arial" w:hAnsi="Arial" w:cs="Arial"/>
          <w:color w:val="000000"/>
          <w:sz w:val="23"/>
          <w:szCs w:val="23"/>
          <w:lang w:val="es-CR"/>
        </w:rPr>
        <w:t>de </w:t>
      </w:r>
      <w:r w:rsidRPr="00DD448D">
        <w:rPr>
          <w:rStyle w:val="Textoennegrita"/>
          <w:rFonts w:ascii="Arial" w:hAnsi="Arial" w:cs="Arial"/>
          <w:color w:val="000000"/>
          <w:sz w:val="23"/>
          <w:szCs w:val="23"/>
          <w:lang w:val="es-CR"/>
        </w:rPr>
        <w:t>La Sala Constitucional </w:t>
      </w:r>
      <w:r w:rsidRPr="00DD448D">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Por igual, en dicho voto y en su parte dispositiva, se condenó en abstracto a la </w:t>
      </w:r>
      <w:r w:rsidRPr="00DD448D">
        <w:rPr>
          <w:rStyle w:val="Textoennegrita"/>
          <w:rFonts w:ascii="Arial" w:hAnsi="Arial" w:cs="Arial"/>
          <w:color w:val="000000"/>
          <w:sz w:val="23"/>
          <w:szCs w:val="23"/>
          <w:lang w:val="es-CR"/>
        </w:rPr>
        <w:t>Caja Costarricense del Seguro Social </w:t>
      </w:r>
      <w:r w:rsidRPr="00DD448D">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CUARTO.</w:t>
      </w:r>
      <w:r w:rsidRPr="00DD448D">
        <w:rPr>
          <w:rFonts w:ascii="Arial" w:hAnsi="Arial" w:cs="Arial"/>
          <w:color w:val="000000"/>
          <w:sz w:val="23"/>
          <w:szCs w:val="23"/>
          <w:lang w:val="es-CR"/>
        </w:rPr>
        <w:t> Como consta en el Recurso de Amparo </w:t>
      </w:r>
      <w:r w:rsidRPr="00DD448D">
        <w:rPr>
          <w:rStyle w:val="Textoennegrita"/>
          <w:rFonts w:ascii="Arial" w:hAnsi="Arial" w:cs="Arial"/>
          <w:color w:val="000000"/>
          <w:sz w:val="23"/>
          <w:szCs w:val="23"/>
          <w:lang w:val="es-CR"/>
        </w:rPr>
        <w:t>(el cual adjunto como prueba</w:t>
      </w:r>
      <w:r w:rsidRPr="00DD448D">
        <w:rPr>
          <w:rFonts w:ascii="Arial" w:hAnsi="Arial" w:cs="Arial"/>
          <w:color w:val="000000"/>
          <w:sz w:val="23"/>
          <w:szCs w:val="23"/>
          <w:lang w:val="es-CR"/>
        </w:rPr>
        <w:t>) </w:t>
      </w:r>
      <w:r w:rsidRPr="00DD448D">
        <w:rPr>
          <w:rStyle w:val="hecho4"/>
          <w:rFonts w:ascii="Arial" w:hAnsi="Arial" w:cs="Arial"/>
          <w:color w:val="000000"/>
          <w:sz w:val="23"/>
          <w:szCs w:val="23"/>
          <w:lang w:val="es-CR"/>
        </w:rPr>
        <w:t xml:space="preserve">mi representada a sus 40 años en ese momento tuvo un embarazo, su medico tratante en el EBAIS le dijo que por su edad y otros factores de salud, era de alto riesgo, tenía que llevar un control muy estricto y lógicamente estar realizándose ultrasonidos, por lo que la refirió al Hospital, pero en dicho nosocomio al llevar la referencia le dicen que no estan haciendo esos exámenes, que regrese un mes después. Un mes después le dicen que aun no los están haciendo, que el medico encargado de los ultrasonidos </w:t>
      </w:r>
      <w:r w:rsidRPr="00DD448D">
        <w:rPr>
          <w:rStyle w:val="hecho4"/>
          <w:rFonts w:ascii="Arial" w:hAnsi="Arial" w:cs="Arial"/>
          <w:color w:val="000000"/>
          <w:sz w:val="23"/>
          <w:szCs w:val="23"/>
          <w:lang w:val="es-CR"/>
        </w:rPr>
        <w:lastRenderedPageBreak/>
        <w:t>estaba de vacaciones y que al regresar se pensionaba por lo que quedaban sin la persona que los realizara, es decir simplemente le negaron los exámenes, quedando mi representada totalmente desamparada, sin poder realizarse los exámenes prescritos, la ponen en lista de espera en la que a hoy indica que nunca la llamaron, tuvo en su momento que acudir a su familia para que le dieran dinero y realizarse en lo privado dichos exámenes. Teniendo su seguro al día, siendo deber del ahora accionado realizarle dichos exámenes, simplemente le negaron el servicio, eso le causo mucha molestia, temor de perder a su bebe, de no saber si tendría algún problema que se pudiera corregir con esos exámenes, estaba angustiada, desesperada, deprimida al punto de tener que pasar por la vergüenza de pedir dinero a sus familiares.</w:t>
      </w:r>
      <w:r w:rsidRPr="00DD448D">
        <w:rPr>
          <w:rFonts w:ascii="Arial" w:hAnsi="Arial" w:cs="Arial"/>
          <w:color w:val="000000"/>
          <w:sz w:val="23"/>
          <w:szCs w:val="23"/>
          <w:lang w:val="es-CR"/>
        </w:rPr>
        <w:t>. </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COSTAS, DAÑOS Y PERJUICIOS</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A continuación, presento, ante su autoridad, la siguiente relación de costas, daños y perjuicios:</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1º </w:t>
      </w:r>
      <w:r w:rsidRPr="00DD448D">
        <w:rPr>
          <w:rStyle w:val="Textoennegrita"/>
          <w:rFonts w:ascii="Arial" w:hAnsi="Arial" w:cs="Arial"/>
          <w:color w:val="000000"/>
          <w:sz w:val="23"/>
          <w:szCs w:val="23"/>
          <w:lang w:val="es-CR"/>
        </w:rPr>
        <w:t>Costas por la interposición del Recurso de Amparo</w:t>
      </w:r>
      <w:r w:rsidRPr="00DD448D">
        <w:rPr>
          <w:rFonts w:ascii="Arial" w:hAnsi="Arial" w:cs="Arial"/>
          <w:color w:val="000000"/>
          <w:sz w:val="23"/>
          <w:szCs w:val="23"/>
          <w:lang w:val="es-CR"/>
        </w:rPr>
        <w:t>: ¢181.500ºº (</w:t>
      </w:r>
      <w:r w:rsidRPr="00DD448D">
        <w:rPr>
          <w:rStyle w:val="Textoennegrita"/>
          <w:rFonts w:ascii="Arial" w:hAnsi="Arial" w:cs="Arial"/>
          <w:color w:val="000000"/>
          <w:sz w:val="23"/>
          <w:szCs w:val="23"/>
          <w:lang w:val="es-CR"/>
        </w:rPr>
        <w:t>CIENTO OCHENTA Y UN MIL QUINIENTOS COLONES</w:t>
      </w:r>
      <w:r w:rsidRPr="00DD448D">
        <w:rPr>
          <w:rFonts w:ascii="Arial" w:hAnsi="Arial" w:cs="Arial"/>
          <w:color w:val="000000"/>
          <w:sz w:val="23"/>
          <w:szCs w:val="23"/>
          <w:lang w:val="es-CR"/>
        </w:rPr>
        <w:t>), conforme al decreto vigente del Arancel de Honorarios por Servicios Profesionales de Abogacía y Notariado al momento de ser resuelto el Recurso de  Amparo.</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Este derecho ya fue DECLARADO EN ABSTRACTO en el voto de la Sala Constitucional que aquí se ejecuta.</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PRECEDENTE CONSTITUCIONAL:</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12528-16</w:t>
      </w:r>
      <w:r w:rsidRPr="00DD448D">
        <w:rPr>
          <w:rFonts w:ascii="Arial" w:hAnsi="Arial" w:cs="Arial"/>
          <w:color w:val="000000"/>
          <w:sz w:val="23"/>
          <w:szCs w:val="23"/>
          <w:lang w:val="es-CR"/>
        </w:rPr>
        <w:t> </w:t>
      </w:r>
      <w:r w:rsidRPr="00DD448D">
        <w:rPr>
          <w:rStyle w:val="nfasis"/>
          <w:rFonts w:ascii="Arial" w:hAnsi="Arial" w:cs="Arial"/>
          <w:color w:val="000000"/>
          <w:sz w:val="23"/>
          <w:szCs w:val="23"/>
          <w:lang w:val="es-CR"/>
        </w:rPr>
        <w:t>“Ahora bien, por imperativo de ley –</w:t>
      </w:r>
      <w:r w:rsidRPr="00DD448D">
        <w:rPr>
          <w:rStyle w:val="Textoennegrita"/>
          <w:rFonts w:ascii="Arial" w:hAnsi="Arial" w:cs="Arial"/>
          <w:i/>
          <w:iCs/>
          <w:color w:val="000000"/>
          <w:sz w:val="23"/>
          <w:szCs w:val="23"/>
          <w:lang w:val="es-CR"/>
        </w:rPr>
        <w:t>artículo 51 de la LJC</w:t>
      </w:r>
      <w:r w:rsidRPr="00DD448D">
        <w:rPr>
          <w:rStyle w:val="nfasis"/>
          <w:rFonts w:ascii="Arial" w:hAnsi="Arial" w:cs="Arial"/>
          <w:color w:val="000000"/>
          <w:sz w:val="23"/>
          <w:szCs w:val="23"/>
          <w:lang w:val="es-CR"/>
        </w:rPr>
        <w:t>-, cuando se acoge un recurso de amparo se debe condenar en abstracto a la indemnización de los daños y perjuicios causados </w:t>
      </w:r>
      <w:r w:rsidRPr="00DD448D">
        <w:rPr>
          <w:rStyle w:val="Textoennegrita"/>
          <w:rFonts w:ascii="Arial" w:hAnsi="Arial" w:cs="Arial"/>
          <w:i/>
          <w:iCs/>
          <w:color w:val="000000"/>
          <w:sz w:val="23"/>
          <w:szCs w:val="23"/>
          <w:u w:val="single"/>
          <w:lang w:val="es-CR"/>
        </w:rPr>
        <w:t>y al pago de las costas del recurso, y se reserva su liquidación para la ejecución de sentencia</w:t>
      </w:r>
      <w:r w:rsidRPr="00DD448D">
        <w:rPr>
          <w:rStyle w:val="nfasis"/>
          <w:rFonts w:ascii="Arial" w:hAnsi="Arial" w:cs="Arial"/>
          <w:color w:val="000000"/>
          <w:sz w:val="23"/>
          <w:szCs w:val="23"/>
          <w:lang w:val="es-CR"/>
        </w:rPr>
        <w:t>. </w:t>
      </w:r>
      <w:r w:rsidRPr="00DD448D">
        <w:rPr>
          <w:rStyle w:val="Textoennegrita"/>
          <w:rFonts w:ascii="Arial" w:hAnsi="Arial" w:cs="Arial"/>
          <w:i/>
          <w:iCs/>
          <w:color w:val="000000"/>
          <w:sz w:val="23"/>
          <w:szCs w:val="23"/>
          <w:u w:val="single"/>
          <w:lang w:val="es-CR"/>
        </w:rPr>
        <w:t>Cuando se trata de las costas –honorarios–, al (a la) abogado (a) se le cancelarán</w:t>
      </w:r>
      <w:r w:rsidRPr="00DD448D">
        <w:rPr>
          <w:rStyle w:val="nfasis"/>
          <w:rFonts w:ascii="Arial" w:hAnsi="Arial" w:cs="Arial"/>
          <w:color w:val="000000"/>
          <w:sz w:val="23"/>
          <w:szCs w:val="23"/>
          <w:u w:val="single"/>
          <w:lang w:val="es-CR"/>
        </w:rPr>
        <w:t>, siempre y cuando acredite que fue el (la) </w:t>
      </w:r>
      <w:r w:rsidRPr="00DD448D">
        <w:rPr>
          <w:rStyle w:val="Textoennegrita"/>
          <w:rFonts w:ascii="Arial" w:hAnsi="Arial" w:cs="Arial"/>
          <w:i/>
          <w:iCs/>
          <w:color w:val="000000"/>
          <w:sz w:val="23"/>
          <w:szCs w:val="23"/>
          <w:u w:val="single"/>
          <w:lang w:val="es-CR"/>
        </w:rPr>
        <w:t>director (a) del proceso constitucional de amparo</w:t>
      </w:r>
      <w:r w:rsidRPr="00DD448D">
        <w:rPr>
          <w:rStyle w:val="nfasis"/>
          <w:rFonts w:ascii="Arial" w:hAnsi="Arial" w:cs="Arial"/>
          <w:color w:val="000000"/>
          <w:sz w:val="23"/>
          <w:szCs w:val="23"/>
          <w:u w:val="single"/>
          <w:lang w:val="es-CR"/>
        </w:rPr>
        <w:t> y el (la) amparado (a) no compruebe que le pagó los honorarios al profesional en derecho</w:t>
      </w:r>
      <w:r w:rsidRPr="00DD448D">
        <w:rPr>
          <w:rStyle w:val="Textoennegrita"/>
          <w:rFonts w:ascii="Arial" w:hAnsi="Arial" w:cs="Arial"/>
          <w:i/>
          <w:iCs/>
          <w:color w:val="000000"/>
          <w:sz w:val="23"/>
          <w:szCs w:val="23"/>
          <w:lang w:val="es-CR"/>
        </w:rPr>
        <w:t>.</w:t>
      </w:r>
      <w:r w:rsidRPr="00DD448D">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14814-08 </w:t>
      </w:r>
      <w:r w:rsidRPr="00DD448D">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DD448D">
        <w:rPr>
          <w:rStyle w:val="Textoennegrita"/>
          <w:rFonts w:ascii="Arial" w:hAnsi="Arial" w:cs="Arial"/>
          <w:i/>
          <w:iCs/>
          <w:color w:val="000000"/>
          <w:sz w:val="23"/>
          <w:szCs w:val="23"/>
          <w:lang w:val="es-CR"/>
        </w:rPr>
        <w:t>artículo 51 de la Ley de la Jurisdicción Constitucional</w:t>
      </w:r>
      <w:r w:rsidRPr="00DD448D">
        <w:rPr>
          <w:rStyle w:val="nfasis"/>
          <w:rFonts w:ascii="Arial" w:hAnsi="Arial" w:cs="Arial"/>
          <w:color w:val="000000"/>
          <w:sz w:val="23"/>
          <w:szCs w:val="23"/>
          <w:lang w:val="es-CR"/>
        </w:rPr>
        <w:t>, </w:t>
      </w:r>
      <w:r w:rsidRPr="00DD448D">
        <w:rPr>
          <w:rStyle w:val="Textoennegrita"/>
          <w:rFonts w:ascii="Arial" w:hAnsi="Arial" w:cs="Arial"/>
          <w:i/>
          <w:iCs/>
          <w:color w:val="000000"/>
          <w:sz w:val="23"/>
          <w:szCs w:val="23"/>
          <w:u w:val="single"/>
          <w:lang w:val="es-CR"/>
        </w:rPr>
        <w:t>toda resolución que acoja el recurso conlleva automáticamente la condenatoria en abstracto</w:t>
      </w:r>
      <w:r w:rsidRPr="00DD448D">
        <w:rPr>
          <w:rStyle w:val="nfasis"/>
          <w:rFonts w:ascii="Arial" w:hAnsi="Arial" w:cs="Arial"/>
          <w:color w:val="000000"/>
          <w:sz w:val="23"/>
          <w:szCs w:val="23"/>
          <w:u w:val="single"/>
          <w:lang w:val="es-CR"/>
        </w:rPr>
        <w:t> a la indemnización de los daños y perjuicios causados </w:t>
      </w:r>
      <w:r w:rsidRPr="00DD448D">
        <w:rPr>
          <w:rStyle w:val="Textoennegrita"/>
          <w:rFonts w:ascii="Arial" w:hAnsi="Arial" w:cs="Arial"/>
          <w:i/>
          <w:iCs/>
          <w:color w:val="000000"/>
          <w:sz w:val="23"/>
          <w:szCs w:val="23"/>
          <w:u w:val="single"/>
          <w:lang w:val="es-CR"/>
        </w:rPr>
        <w:t>y al pago de las costas del recurso</w:t>
      </w:r>
      <w:r w:rsidRPr="00DD448D">
        <w:rPr>
          <w:rStyle w:val="nfasis"/>
          <w:rFonts w:ascii="Arial" w:hAnsi="Arial" w:cs="Arial"/>
          <w:color w:val="000000"/>
          <w:sz w:val="23"/>
          <w:szCs w:val="23"/>
          <w:lang w:val="es-CR"/>
        </w:rPr>
        <w:t>.”</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2º </w:t>
      </w:r>
      <w:r w:rsidRPr="00DD448D">
        <w:rPr>
          <w:rStyle w:val="Textoennegrita"/>
          <w:rFonts w:ascii="Arial" w:hAnsi="Arial" w:cs="Arial"/>
          <w:color w:val="000000"/>
          <w:sz w:val="23"/>
          <w:szCs w:val="23"/>
          <w:lang w:val="es-CR"/>
        </w:rPr>
        <w:t>Daño Moral Subjetivo</w:t>
      </w:r>
      <w:r w:rsidRPr="00DD448D">
        <w:rPr>
          <w:rFonts w:ascii="Arial" w:hAnsi="Arial" w:cs="Arial"/>
          <w:color w:val="000000"/>
          <w:sz w:val="23"/>
          <w:szCs w:val="23"/>
          <w:lang w:val="es-CR"/>
        </w:rPr>
        <w:t>: </w:t>
      </w:r>
      <w:r w:rsidRPr="00DD448D">
        <w:rPr>
          <w:rStyle w:val="Textoennegrita"/>
          <w:rFonts w:ascii="Arial" w:hAnsi="Arial" w:cs="Arial"/>
          <w:color w:val="000000"/>
          <w:sz w:val="23"/>
          <w:szCs w:val="23"/>
          <w:lang w:val="es-CR"/>
        </w:rPr>
        <w:t>¢</w:t>
      </w:r>
      <w:r w:rsidRPr="00DD448D">
        <w:rPr>
          <w:rStyle w:val="danomoral"/>
          <w:rFonts w:ascii="Arial" w:hAnsi="Arial" w:cs="Arial"/>
          <w:b/>
          <w:bCs/>
          <w:sz w:val="23"/>
          <w:szCs w:val="23"/>
          <w:lang w:val="es-CR"/>
        </w:rPr>
        <w:t>690000</w:t>
      </w:r>
      <w:r w:rsidRPr="00DD448D">
        <w:rPr>
          <w:rStyle w:val="Textoennegrita"/>
          <w:rFonts w:ascii="Arial" w:hAnsi="Arial" w:cs="Arial"/>
          <w:color w:val="000000"/>
          <w:sz w:val="23"/>
          <w:szCs w:val="23"/>
          <w:lang w:val="es-CR"/>
        </w:rPr>
        <w:t>º (</w:t>
      </w:r>
      <w:r w:rsidRPr="00DD448D">
        <w:rPr>
          <w:rStyle w:val="danomoral"/>
          <w:rFonts w:ascii="Arial" w:hAnsi="Arial" w:cs="Arial"/>
          <w:b/>
          <w:bCs/>
          <w:sz w:val="23"/>
          <w:szCs w:val="23"/>
          <w:lang w:val="es-CR"/>
        </w:rPr>
        <w:t>SEISCIENTOS NOVENTA MIL </w:t>
      </w:r>
      <w:r w:rsidRPr="00DD448D">
        <w:rPr>
          <w:rStyle w:val="Textoennegrita"/>
          <w:rFonts w:ascii="Arial" w:hAnsi="Arial" w:cs="Arial"/>
          <w:color w:val="000000"/>
          <w:sz w:val="23"/>
          <w:szCs w:val="23"/>
          <w:lang w:val="es-CR"/>
        </w:rPr>
        <w:t>COLONES)</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lastRenderedPageBreak/>
        <w:t>JUSTIFICACION DEL DAÑO MORAL:</w:t>
      </w:r>
      <w:r w:rsidRPr="00DD448D">
        <w:rPr>
          <w:rFonts w:ascii="Arial" w:hAnsi="Arial" w:cs="Arial"/>
          <w:color w:val="000000"/>
          <w:sz w:val="23"/>
          <w:szCs w:val="23"/>
          <w:lang w:val="es-CR"/>
        </w:rPr>
        <w:t> Como quedo acreditado por </w:t>
      </w:r>
      <w:r w:rsidRPr="00DD448D">
        <w:rPr>
          <w:rStyle w:val="Textoennegrita"/>
          <w:rFonts w:ascii="Arial" w:hAnsi="Arial" w:cs="Arial"/>
          <w:color w:val="000000"/>
          <w:sz w:val="23"/>
          <w:szCs w:val="23"/>
          <w:lang w:val="es-CR"/>
        </w:rPr>
        <w:t>La Sala Constitucional</w:t>
      </w:r>
      <w:r w:rsidRPr="00DD448D">
        <w:rPr>
          <w:rFonts w:ascii="Arial" w:hAnsi="Arial" w:cs="Arial"/>
          <w:color w:val="000000"/>
          <w:sz w:val="23"/>
          <w:szCs w:val="23"/>
          <w:lang w:val="es-CR"/>
        </w:rPr>
        <w:t>, dando lugar a la sentencia que sirve de base para la presente ejecución de sentencia </w:t>
      </w:r>
      <w:r w:rsidRPr="00DD448D">
        <w:rPr>
          <w:rStyle w:val="Textoennegrita"/>
          <w:rFonts w:ascii="Arial" w:hAnsi="Arial" w:cs="Arial"/>
          <w:color w:val="000000"/>
          <w:sz w:val="23"/>
          <w:szCs w:val="23"/>
          <w:lang w:val="es-CR"/>
        </w:rPr>
        <w:t>y lo cual se hace ver en el hecho cuarto de la presente demanda</w:t>
      </w:r>
      <w:r w:rsidRPr="00DD448D">
        <w:rPr>
          <w:rFonts w:ascii="Arial" w:hAnsi="Arial" w:cs="Arial"/>
          <w:color w:val="000000"/>
          <w:sz w:val="23"/>
          <w:szCs w:val="23"/>
          <w:lang w:val="es-CR"/>
        </w:rPr>
        <w:t>, además de estar expreso en el recurso de amparo adjunto,</w:t>
      </w:r>
      <w:r w:rsidRPr="00DD448D">
        <w:rPr>
          <w:rStyle w:val="Textoennegrita"/>
          <w:rFonts w:ascii="Arial" w:hAnsi="Arial" w:cs="Arial"/>
          <w:color w:val="000000"/>
          <w:sz w:val="23"/>
          <w:szCs w:val="23"/>
          <w:lang w:val="es-CR"/>
        </w:rPr>
        <w:t> </w:t>
      </w:r>
      <w:r w:rsidRPr="00DD448D">
        <w:rPr>
          <w:rStyle w:val="justificaciondmoral"/>
          <w:rFonts w:ascii="Arial" w:hAnsi="Arial" w:cs="Arial"/>
          <w:color w:val="000000"/>
          <w:sz w:val="23"/>
          <w:szCs w:val="23"/>
          <w:lang w:val="es-CR"/>
        </w:rPr>
        <w:t>era deber del ahora accionado realizarle los exámenes prescritos por su médico tratante y en caso de que por el motivo que fuera, no se pudiera en el centro médico que le correspondía, podrían referirla a otro centro médico o clínica, pero simplemente le negaron el servicio, dejándola sin su derecho a recibir esa atención médica, provocándole esos sentimientos de temor, angustia, depresión, desesperación</w:t>
      </w:r>
      <w:r w:rsidRPr="00DD448D">
        <w:rPr>
          <w:rFonts w:ascii="Arial" w:hAnsi="Arial" w:cs="Arial"/>
          <w:color w:val="000000"/>
          <w:sz w:val="23"/>
          <w:szCs w:val="23"/>
          <w:lang w:val="es-CR"/>
        </w:rPr>
        <w:t>.</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DD448D">
        <w:rPr>
          <w:rStyle w:val="Textoennegrita"/>
          <w:rFonts w:ascii="Arial" w:hAnsi="Arial" w:cs="Arial"/>
          <w:color w:val="000000"/>
          <w:sz w:val="23"/>
          <w:szCs w:val="23"/>
          <w:lang w:val="es-CR"/>
        </w:rPr>
        <w:t>contrario a un servicio público eficiente y de calidad</w:t>
      </w:r>
      <w:r w:rsidRPr="00DD448D">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DD448D">
        <w:rPr>
          <w:rStyle w:val="Textoennegrita"/>
          <w:rFonts w:ascii="Arial" w:hAnsi="Arial" w:cs="Arial"/>
          <w:color w:val="000000"/>
          <w:sz w:val="23"/>
          <w:szCs w:val="23"/>
          <w:lang w:val="es-CR"/>
        </w:rPr>
        <w:t>NEXO DE CAUSALIDAD</w:t>
      </w:r>
      <w:r w:rsidRPr="00DD448D">
        <w:rPr>
          <w:rFonts w:ascii="Arial" w:hAnsi="Arial" w:cs="Arial"/>
          <w:color w:val="000000"/>
          <w:sz w:val="23"/>
          <w:szCs w:val="23"/>
          <w:lang w:val="es-CR"/>
        </w:rPr>
        <w:t>).</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EN CUANTO AL FONDO:</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Lo que se viene a liquidar ha sido reconocido en reiteradas ocasiones por la </w:t>
      </w:r>
      <w:r w:rsidRPr="00DD448D">
        <w:rPr>
          <w:rStyle w:val="Textoennegrita"/>
          <w:rFonts w:ascii="Arial" w:hAnsi="Arial" w:cs="Arial"/>
          <w:color w:val="000000"/>
          <w:sz w:val="23"/>
          <w:szCs w:val="23"/>
          <w:lang w:val="es-CR"/>
        </w:rPr>
        <w:t>Sala Primera de la Corte Suprema de Justicia</w:t>
      </w:r>
      <w:r w:rsidRPr="00DD448D">
        <w:rPr>
          <w:rFonts w:ascii="Arial" w:hAnsi="Arial" w:cs="Arial"/>
          <w:color w:val="000000"/>
          <w:sz w:val="23"/>
          <w:szCs w:val="23"/>
          <w:lang w:val="es-CR"/>
        </w:rPr>
        <w:t>, jurisprudencia voto: </w:t>
      </w:r>
      <w:r w:rsidRPr="00DD448D">
        <w:rPr>
          <w:rStyle w:val="Textoennegrita"/>
          <w:rFonts w:ascii="Arial" w:hAnsi="Arial" w:cs="Arial"/>
          <w:color w:val="000000"/>
          <w:sz w:val="23"/>
          <w:szCs w:val="23"/>
          <w:lang w:val="es-CR"/>
        </w:rPr>
        <w:t>370-03</w:t>
      </w:r>
    </w:p>
    <w:p w:rsidR="00DD448D" w:rsidRPr="00DD448D" w:rsidRDefault="00DD448D" w:rsidP="00DD448D">
      <w:pPr>
        <w:pStyle w:val="NormalWeb"/>
        <w:jc w:val="both"/>
        <w:rPr>
          <w:rFonts w:ascii="Arial" w:hAnsi="Arial" w:cs="Arial"/>
          <w:color w:val="000000"/>
          <w:sz w:val="23"/>
          <w:szCs w:val="23"/>
          <w:lang w:val="es-CR"/>
        </w:rPr>
      </w:pPr>
      <w:r w:rsidRPr="00DD448D">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DD448D" w:rsidRPr="00DD448D" w:rsidRDefault="00DD448D" w:rsidP="00DD448D">
      <w:pPr>
        <w:pStyle w:val="NormalWeb"/>
        <w:jc w:val="both"/>
        <w:rPr>
          <w:rFonts w:ascii="Arial" w:hAnsi="Arial" w:cs="Arial"/>
          <w:color w:val="000000"/>
          <w:sz w:val="23"/>
          <w:szCs w:val="23"/>
          <w:lang w:val="es-CR"/>
        </w:rPr>
      </w:pPr>
      <w:r w:rsidRPr="00DD448D">
        <w:rPr>
          <w:rStyle w:val="nfasis"/>
          <w:rFonts w:ascii="Arial" w:hAnsi="Arial" w:cs="Arial"/>
          <w:color w:val="000000"/>
          <w:sz w:val="23"/>
          <w:szCs w:val="23"/>
          <w:lang w:val="es-CR"/>
        </w:rPr>
        <w:t> "...</w:t>
      </w:r>
      <w:r w:rsidRPr="00DD448D">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DD448D">
        <w:rPr>
          <w:rStyle w:val="fontstyle2"/>
          <w:rFonts w:ascii="Arial" w:hAnsi="Arial" w:cs="Arial"/>
          <w:i/>
          <w:iCs/>
          <w:color w:val="000000"/>
          <w:sz w:val="23"/>
          <w:szCs w:val="23"/>
          <w:lang w:val="es-CR"/>
        </w:rPr>
        <w:t>(Sentencia N° 114 de las 16:00 hrs del 2 de noviembre de 1979</w:t>
      </w:r>
      <w:r w:rsidRPr="00DD448D">
        <w:rPr>
          <w:rStyle w:val="fontstyle0"/>
          <w:rFonts w:ascii="Arial" w:hAnsi="Arial" w:cs="Arial"/>
          <w:i/>
          <w:iCs/>
          <w:color w:val="000000"/>
          <w:sz w:val="23"/>
          <w:szCs w:val="23"/>
          <w:lang w:val="es-CR"/>
        </w:rPr>
        <w:t>”</w:t>
      </w:r>
      <w:r w:rsidRPr="00DD448D">
        <w:rPr>
          <w:rStyle w:val="nfasis"/>
          <w:rFonts w:ascii="Arial" w:hAnsi="Arial" w:cs="Arial"/>
          <w:color w:val="000000"/>
          <w:sz w:val="23"/>
          <w:szCs w:val="23"/>
          <w:lang w:val="es-CR"/>
        </w:rPr>
        <w:t> </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3º </w:t>
      </w:r>
      <w:r w:rsidRPr="00DD448D">
        <w:rPr>
          <w:rStyle w:val="Textoennegrita"/>
          <w:rFonts w:ascii="Arial" w:hAnsi="Arial" w:cs="Arial"/>
          <w:color w:val="000000"/>
          <w:sz w:val="23"/>
          <w:szCs w:val="23"/>
          <w:lang w:val="es-CR"/>
        </w:rPr>
        <w:t>Costas personales</w:t>
      </w:r>
      <w:r w:rsidRPr="00DD448D">
        <w:rPr>
          <w:rFonts w:ascii="Arial" w:hAnsi="Arial" w:cs="Arial"/>
          <w:color w:val="000000"/>
          <w:sz w:val="23"/>
          <w:szCs w:val="23"/>
          <w:lang w:val="es-CR"/>
        </w:rPr>
        <w:t>: ¢121,000ºº (</w:t>
      </w:r>
      <w:r w:rsidRPr="00DD448D">
        <w:rPr>
          <w:rStyle w:val="Textoennegrita"/>
          <w:rFonts w:ascii="Arial" w:hAnsi="Arial" w:cs="Arial"/>
          <w:color w:val="000000"/>
          <w:sz w:val="23"/>
          <w:szCs w:val="23"/>
          <w:lang w:val="es-CR"/>
        </w:rPr>
        <w:t>CIENTO VEINTIUN MIL COLONES</w:t>
      </w:r>
      <w:r w:rsidRPr="00DD448D">
        <w:rPr>
          <w:rFonts w:ascii="Arial" w:hAnsi="Arial" w:cs="Arial"/>
          <w:color w:val="000000"/>
          <w:sz w:val="23"/>
          <w:szCs w:val="23"/>
          <w:lang w:val="es-CR"/>
        </w:rPr>
        <w:t>)  </w:t>
      </w:r>
      <w:r w:rsidRPr="00DD448D">
        <w:rPr>
          <w:rStyle w:val="Textoennegrita"/>
          <w:rFonts w:ascii="Arial" w:hAnsi="Arial" w:cs="Arial"/>
          <w:color w:val="000000"/>
          <w:sz w:val="23"/>
          <w:szCs w:val="23"/>
          <w:lang w:val="es-CR"/>
        </w:rPr>
        <w:t>Es requisito esencial el patrocinio letrado para acudir al Juzgado Contencioso Administrativo</w:t>
      </w:r>
      <w:r w:rsidRPr="00DD448D">
        <w:rPr>
          <w:rFonts w:ascii="Arial" w:hAnsi="Arial" w:cs="Arial"/>
          <w:color w:val="000000"/>
          <w:sz w:val="23"/>
          <w:szCs w:val="23"/>
          <w:lang w:val="es-CR"/>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w:t>
      </w:r>
      <w:r w:rsidRPr="00DD448D">
        <w:rPr>
          <w:rFonts w:ascii="Arial" w:hAnsi="Arial" w:cs="Arial"/>
          <w:color w:val="000000"/>
          <w:sz w:val="23"/>
          <w:szCs w:val="23"/>
          <w:lang w:val="es-CR"/>
        </w:rPr>
        <w:lastRenderedPageBreak/>
        <w:t>Abogacía y Notariado, lo anterior en nombre del principio de economía procesal para no alargar el proceso de forma innecesaria con incidentes posteriores.</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ESTIMACIÓN:</w:t>
      </w:r>
      <w:r w:rsidRPr="00DD448D">
        <w:rPr>
          <w:rFonts w:ascii="Arial" w:hAnsi="Arial" w:cs="Arial"/>
          <w:color w:val="000000"/>
          <w:sz w:val="23"/>
          <w:szCs w:val="23"/>
          <w:lang w:val="es-CR"/>
        </w:rPr>
        <w:t> ¢</w:t>
      </w:r>
      <w:r w:rsidRPr="00DD448D">
        <w:rPr>
          <w:rStyle w:val="totalesimacion"/>
          <w:rFonts w:ascii="Arial" w:hAnsi="Arial" w:cs="Arial"/>
          <w:color w:val="000000"/>
          <w:sz w:val="23"/>
          <w:szCs w:val="23"/>
          <w:lang w:val="es-CR"/>
        </w:rPr>
        <w:t>992500</w:t>
      </w:r>
      <w:r w:rsidRPr="00DD448D">
        <w:rPr>
          <w:rFonts w:ascii="Arial" w:hAnsi="Arial" w:cs="Arial"/>
          <w:color w:val="000000"/>
          <w:sz w:val="23"/>
          <w:szCs w:val="23"/>
          <w:lang w:val="es-CR"/>
        </w:rPr>
        <w:t>°°</w:t>
      </w:r>
      <w:r>
        <w:rPr>
          <w:rFonts w:ascii="Arial" w:hAnsi="Arial" w:cs="Arial"/>
          <w:color w:val="000000"/>
          <w:sz w:val="23"/>
          <w:szCs w:val="23"/>
          <w:lang w:val="es-CR"/>
        </w:rPr>
        <w:t xml:space="preserve"> </w:t>
      </w:r>
      <w:r w:rsidRPr="00DD448D">
        <w:rPr>
          <w:rFonts w:ascii="Arial" w:hAnsi="Arial" w:cs="Arial"/>
          <w:color w:val="000000"/>
          <w:sz w:val="23"/>
          <w:szCs w:val="23"/>
          <w:lang w:val="es-CR"/>
        </w:rPr>
        <w:t>(</w:t>
      </w:r>
      <w:r w:rsidRPr="00DD448D">
        <w:rPr>
          <w:rStyle w:val="totalesimacion"/>
          <w:rFonts w:ascii="Arial" w:hAnsi="Arial" w:cs="Arial"/>
          <w:b/>
          <w:bCs/>
          <w:color w:val="000000"/>
          <w:sz w:val="23"/>
          <w:szCs w:val="23"/>
          <w:lang w:val="es-CR"/>
        </w:rPr>
        <w:t xml:space="preserve">NOVECIENTOS NOVENTA Y DOS MIL </w:t>
      </w:r>
      <w:r>
        <w:rPr>
          <w:rStyle w:val="totalesimacion"/>
          <w:rFonts w:ascii="Arial" w:hAnsi="Arial" w:cs="Arial"/>
          <w:b/>
          <w:bCs/>
          <w:color w:val="000000"/>
          <w:sz w:val="23"/>
          <w:szCs w:val="23"/>
          <w:lang w:val="es-CR"/>
        </w:rPr>
        <w:t xml:space="preserve"> </w:t>
      </w:r>
      <w:bookmarkStart w:id="0" w:name="_GoBack"/>
      <w:bookmarkEnd w:id="0"/>
      <w:r w:rsidRPr="00DD448D">
        <w:rPr>
          <w:rStyle w:val="totalesimacion"/>
          <w:rFonts w:ascii="Arial" w:hAnsi="Arial" w:cs="Arial"/>
          <w:b/>
          <w:bCs/>
          <w:color w:val="000000"/>
          <w:sz w:val="23"/>
          <w:szCs w:val="23"/>
          <w:lang w:val="es-CR"/>
        </w:rPr>
        <w:t>QUINIENTOS </w:t>
      </w:r>
      <w:r w:rsidRPr="00DD448D">
        <w:rPr>
          <w:rStyle w:val="Textoennegrita"/>
          <w:rFonts w:ascii="Arial" w:hAnsi="Arial" w:cs="Arial"/>
          <w:color w:val="000000"/>
          <w:sz w:val="23"/>
          <w:szCs w:val="23"/>
          <w:lang w:val="es-CR"/>
        </w:rPr>
        <w:t>COLONES</w:t>
      </w:r>
      <w:r w:rsidRPr="00DD448D">
        <w:rPr>
          <w:rFonts w:ascii="Arial" w:hAnsi="Arial" w:cs="Arial"/>
          <w:color w:val="000000"/>
          <w:sz w:val="23"/>
          <w:szCs w:val="23"/>
          <w:lang w:val="es-CR"/>
        </w:rPr>
        <w:t>)</w:t>
      </w:r>
    </w:p>
    <w:p w:rsidR="00DD448D" w:rsidRDefault="00DD448D" w:rsidP="00DD448D">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DD448D" w:rsidRDefault="00DD448D" w:rsidP="00DD448D">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2019000547</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DD448D" w:rsidRDefault="00DD448D" w:rsidP="00DD448D">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DD448D" w:rsidRDefault="00DD448D" w:rsidP="00DD448D">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DD448D" w:rsidRDefault="00DD448D" w:rsidP="00DD448D">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CUESTIONES DE TRÁMITE: NO CONCILIACIÓN y RENUNCIAS:</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DD448D" w:rsidRDefault="00DD448D" w:rsidP="00DD448D">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DD448D" w:rsidRDefault="00DD448D" w:rsidP="00DD448D">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DD448D" w:rsidRDefault="00DD448D" w:rsidP="00DD448D">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DD448D" w:rsidRDefault="00DD448D" w:rsidP="00DD448D">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DD448D" w:rsidRDefault="00DD448D" w:rsidP="00DD448D">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ROSA ISELLA LIZANO SOLIS</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 xml:space="preserve">ya que de haber actuado con forme debía actuar el accionado, </w:t>
      </w:r>
      <w:r>
        <w:rPr>
          <w:rStyle w:val="petitoriahecho4"/>
          <w:rFonts w:ascii="Arial" w:hAnsi="Arial" w:cs="Arial"/>
          <w:color w:val="000000"/>
          <w:sz w:val="23"/>
          <w:szCs w:val="23"/>
        </w:rPr>
        <w:lastRenderedPageBreak/>
        <w:t>no habría tenido mi representada que soportar la angustia, la desesperación, el temor de que su hijo tuviera alguna condición que se pudiera corregir al realizar dichos exámenes.</w:t>
      </w:r>
      <w:r>
        <w:rPr>
          <w:rFonts w:ascii="Arial" w:hAnsi="Arial" w:cs="Arial"/>
          <w:color w:val="000000"/>
          <w:sz w:val="23"/>
          <w:szCs w:val="23"/>
        </w:rPr>
        <w:t>.</w:t>
      </w:r>
    </w:p>
    <w:p w:rsidR="00DD448D" w:rsidRDefault="00DD448D" w:rsidP="00DD448D">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DD448D" w:rsidRDefault="00DD448D" w:rsidP="00DD448D">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DD448D" w:rsidRPr="00DD448D" w:rsidRDefault="00DD448D" w:rsidP="00DD448D">
      <w:pPr>
        <w:pStyle w:val="NormalWeb"/>
        <w:jc w:val="both"/>
        <w:rPr>
          <w:rFonts w:ascii="Arial" w:hAnsi="Arial" w:cs="Arial"/>
          <w:color w:val="000000"/>
          <w:sz w:val="23"/>
          <w:szCs w:val="23"/>
          <w:lang w:val="es-CR"/>
        </w:rPr>
      </w:pP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DERECHO:</w:t>
      </w:r>
    </w:p>
    <w:p w:rsidR="00DD448D" w:rsidRPr="00DD448D" w:rsidRDefault="00DD448D" w:rsidP="00DD448D">
      <w:pPr>
        <w:pStyle w:val="NormalWeb"/>
        <w:jc w:val="both"/>
        <w:rPr>
          <w:rFonts w:ascii="Arial" w:hAnsi="Arial" w:cs="Arial"/>
          <w:color w:val="000000"/>
          <w:sz w:val="23"/>
          <w:szCs w:val="23"/>
          <w:lang w:val="es-CR"/>
        </w:rPr>
      </w:pPr>
      <w:r w:rsidRPr="00DD448D">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DD448D" w:rsidRPr="00DD448D" w:rsidRDefault="00DD448D" w:rsidP="00DD448D">
      <w:pPr>
        <w:pStyle w:val="NormalWeb"/>
        <w:rPr>
          <w:rFonts w:ascii="Arial" w:hAnsi="Arial" w:cs="Arial"/>
          <w:color w:val="000000"/>
          <w:sz w:val="23"/>
          <w:szCs w:val="23"/>
          <w:lang w:val="es-CR"/>
        </w:rPr>
      </w:pPr>
      <w:r w:rsidRPr="00DD448D">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DD448D">
        <w:rPr>
          <w:rFonts w:ascii="Arial" w:hAnsi="Arial" w:cs="Arial"/>
          <w:color w:val="000000"/>
          <w:sz w:val="23"/>
          <w:szCs w:val="23"/>
          <w:lang w:val="es-CR"/>
        </w:rPr>
        <w:t>nótese en el apartado "</w:t>
      </w:r>
      <w:r w:rsidRPr="00DD448D">
        <w:rPr>
          <w:rStyle w:val="Textoennegrita"/>
          <w:rFonts w:ascii="Arial" w:hAnsi="Arial" w:cs="Arial"/>
          <w:color w:val="000000"/>
          <w:sz w:val="23"/>
          <w:szCs w:val="23"/>
          <w:lang w:val="es-CR"/>
        </w:rPr>
        <w:t>Boleta de Seguridad</w:t>
      </w:r>
      <w:r w:rsidRPr="00DD448D">
        <w:rPr>
          <w:rFonts w:ascii="Arial" w:hAnsi="Arial" w:cs="Arial"/>
          <w:color w:val="000000"/>
          <w:sz w:val="23"/>
          <w:szCs w:val="23"/>
          <w:lang w:val="es-CR"/>
        </w:rPr>
        <w:t>" de los timbres </w:t>
      </w:r>
      <w:r w:rsidRPr="00DD448D">
        <w:rPr>
          <w:rStyle w:val="Textoennegrita"/>
          <w:rFonts w:ascii="Arial" w:hAnsi="Arial" w:cs="Arial"/>
          <w:color w:val="000000"/>
          <w:sz w:val="23"/>
          <w:szCs w:val="23"/>
          <w:lang w:val="es-CR"/>
        </w:rPr>
        <w:t>el número de resolución/expediente que se viene a ejecutar</w:t>
      </w:r>
      <w:r w:rsidRPr="00DD448D">
        <w:rPr>
          <w:rFonts w:ascii="Arial" w:hAnsi="Arial" w:cs="Arial"/>
          <w:color w:val="000000"/>
          <w:sz w:val="23"/>
          <w:szCs w:val="23"/>
          <w:lang w:val="es-CR"/>
        </w:rPr>
        <w:t> con lo que se cumple el requisito de que los timbres sean únicos y pagados para este proceso exclusivamente</w:t>
      </w:r>
      <w:r w:rsidRPr="00DD448D">
        <w:rPr>
          <w:rStyle w:val="Textoennegrita"/>
          <w:rFonts w:ascii="Arial" w:hAnsi="Arial" w:cs="Arial"/>
          <w:color w:val="000000"/>
          <w:sz w:val="23"/>
          <w:szCs w:val="23"/>
          <w:lang w:val="es-CR"/>
        </w:rPr>
        <w:t>.)</w:t>
      </w:r>
    </w:p>
    <w:p w:rsidR="00DD448D" w:rsidRPr="00DD448D" w:rsidRDefault="00DD448D" w:rsidP="00DD448D">
      <w:pPr>
        <w:pStyle w:val="NormalWeb"/>
        <w:rPr>
          <w:rFonts w:ascii="Arial" w:hAnsi="Arial" w:cs="Arial"/>
          <w:color w:val="000000"/>
          <w:sz w:val="23"/>
          <w:szCs w:val="23"/>
          <w:lang w:val="es-CR"/>
        </w:rPr>
      </w:pPr>
      <w:r w:rsidRPr="00DD448D">
        <w:rPr>
          <w:rStyle w:val="Textoennegrita"/>
          <w:rFonts w:ascii="Arial" w:hAnsi="Arial" w:cs="Arial"/>
          <w:color w:val="000000"/>
          <w:sz w:val="23"/>
          <w:szCs w:val="23"/>
          <w:lang w:val="es-CR"/>
        </w:rPr>
        <w:t>NOTIFICACIONES: Las recibiré al correo</w:t>
      </w:r>
      <w:r w:rsidRPr="00DD448D">
        <w:rPr>
          <w:rFonts w:ascii="Arial" w:hAnsi="Arial" w:cs="Arial"/>
          <w:color w:val="000000"/>
          <w:sz w:val="23"/>
          <w:szCs w:val="23"/>
          <w:lang w:val="es-CR"/>
        </w:rPr>
        <w:t> </w:t>
      </w:r>
      <w:hyperlink r:id="rId7" w:history="1">
        <w:r w:rsidRPr="00DD448D">
          <w:rPr>
            <w:rStyle w:val="Hipervnculo"/>
            <w:rFonts w:ascii="Arial" w:hAnsi="Arial" w:cs="Arial"/>
            <w:sz w:val="23"/>
            <w:szCs w:val="23"/>
            <w:lang w:val="es-CR"/>
          </w:rPr>
          <w:t>notificaciones@crderecho.com</w:t>
        </w:r>
      </w:hyperlink>
      <w:r w:rsidRPr="00DD448D">
        <w:rPr>
          <w:rFonts w:ascii="Arial" w:hAnsi="Arial" w:cs="Arial"/>
          <w:color w:val="000000"/>
          <w:sz w:val="23"/>
          <w:szCs w:val="23"/>
          <w:lang w:val="es-CR"/>
        </w:rPr>
        <w:t> mismo que se encuentra debidamente autorizado en el Poder Judicial</w:t>
      </w:r>
    </w:p>
    <w:p w:rsidR="00DD448D" w:rsidRPr="00DD448D" w:rsidRDefault="00DD448D" w:rsidP="00DD448D">
      <w:pPr>
        <w:pStyle w:val="NormalWeb"/>
        <w:jc w:val="both"/>
        <w:rPr>
          <w:rFonts w:ascii="Arial" w:hAnsi="Arial" w:cs="Arial"/>
          <w:color w:val="000000"/>
          <w:sz w:val="23"/>
          <w:szCs w:val="23"/>
          <w:lang w:val="es-CR"/>
        </w:rPr>
      </w:pPr>
      <w:r w:rsidRPr="00DD448D">
        <w:rPr>
          <w:rStyle w:val="Textoennegrita"/>
          <w:rFonts w:ascii="Arial" w:hAnsi="Arial" w:cs="Arial"/>
          <w:color w:val="000000"/>
          <w:sz w:val="23"/>
          <w:szCs w:val="23"/>
          <w:lang w:val="es-CR"/>
        </w:rPr>
        <w:t>ABOGADO DIRECTOR</w:t>
      </w:r>
      <w:r w:rsidRPr="00DD448D">
        <w:rPr>
          <w:rFonts w:ascii="Arial" w:hAnsi="Arial" w:cs="Arial"/>
          <w:color w:val="000000"/>
          <w:sz w:val="23"/>
          <w:szCs w:val="23"/>
          <w:lang w:val="es-CR"/>
        </w:rPr>
        <w:t>: Lic Henry Rodriguez R, de calidades supra indicadas.</w:t>
      </w:r>
    </w:p>
    <w:p w:rsidR="00A21D40" w:rsidRPr="00DD448D" w:rsidRDefault="00A21D40" w:rsidP="00F26EDB">
      <w:pPr>
        <w:pStyle w:val="NormalWeb"/>
        <w:rPr>
          <w:rFonts w:ascii="Arial" w:hAnsi="Arial" w:cs="Arial"/>
          <w:color w:val="000000"/>
          <w:sz w:val="23"/>
          <w:szCs w:val="23"/>
          <w:lang w:val="es-CR"/>
        </w:rPr>
      </w:pPr>
    </w:p>
    <w:sectPr w:rsidR="00A21D40" w:rsidRPr="00DD448D">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182" w:rsidRDefault="00314182" w:rsidP="00AF38A8">
      <w:pPr>
        <w:spacing w:after="0" w:line="240" w:lineRule="auto"/>
      </w:pPr>
      <w:r>
        <w:separator/>
      </w:r>
    </w:p>
  </w:endnote>
  <w:endnote w:type="continuationSeparator" w:id="0">
    <w:p w:rsidR="00314182" w:rsidRDefault="0031418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DD448D">
              <w:rPr>
                <w:b/>
                <w:bCs/>
                <w:noProof/>
                <w:sz w:val="18"/>
                <w:szCs w:val="18"/>
              </w:rPr>
              <w:t>2</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DD448D">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182" w:rsidRDefault="00314182" w:rsidP="00AF38A8">
      <w:pPr>
        <w:spacing w:after="0" w:line="240" w:lineRule="auto"/>
      </w:pPr>
      <w:r>
        <w:separator/>
      </w:r>
    </w:p>
  </w:footnote>
  <w:footnote w:type="continuationSeparator" w:id="0">
    <w:p w:rsidR="00314182" w:rsidRDefault="0031418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E43FBE"/>
    <w:multiLevelType w:val="multilevel"/>
    <w:tmpl w:val="4CD4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1B6802"/>
    <w:multiLevelType w:val="multilevel"/>
    <w:tmpl w:val="A8A44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
  </w:num>
  <w:num w:numId="3">
    <w:abstractNumId w:val="27"/>
  </w:num>
  <w:num w:numId="4">
    <w:abstractNumId w:val="5"/>
  </w:num>
  <w:num w:numId="5">
    <w:abstractNumId w:val="17"/>
  </w:num>
  <w:num w:numId="6">
    <w:abstractNumId w:val="24"/>
  </w:num>
  <w:num w:numId="7">
    <w:abstractNumId w:val="0"/>
  </w:num>
  <w:num w:numId="8">
    <w:abstractNumId w:val="28"/>
  </w:num>
  <w:num w:numId="9">
    <w:abstractNumId w:val="14"/>
  </w:num>
  <w:num w:numId="10">
    <w:abstractNumId w:val="15"/>
  </w:num>
  <w:num w:numId="11">
    <w:abstractNumId w:val="26"/>
  </w:num>
  <w:num w:numId="12">
    <w:abstractNumId w:val="2"/>
  </w:num>
  <w:num w:numId="13">
    <w:abstractNumId w:val="30"/>
  </w:num>
  <w:num w:numId="14">
    <w:abstractNumId w:val="21"/>
  </w:num>
  <w:num w:numId="15">
    <w:abstractNumId w:val="12"/>
  </w:num>
  <w:num w:numId="16">
    <w:abstractNumId w:val="16"/>
  </w:num>
  <w:num w:numId="17">
    <w:abstractNumId w:val="8"/>
  </w:num>
  <w:num w:numId="18">
    <w:abstractNumId w:val="19"/>
  </w:num>
  <w:num w:numId="19">
    <w:abstractNumId w:val="23"/>
  </w:num>
  <w:num w:numId="20">
    <w:abstractNumId w:val="31"/>
  </w:num>
  <w:num w:numId="21">
    <w:abstractNumId w:val="13"/>
  </w:num>
  <w:num w:numId="22">
    <w:abstractNumId w:val="9"/>
  </w:num>
  <w:num w:numId="23">
    <w:abstractNumId w:val="33"/>
  </w:num>
  <w:num w:numId="24">
    <w:abstractNumId w:val="25"/>
  </w:num>
  <w:num w:numId="25">
    <w:abstractNumId w:val="29"/>
  </w:num>
  <w:num w:numId="26">
    <w:abstractNumId w:val="1"/>
  </w:num>
  <w:num w:numId="27">
    <w:abstractNumId w:val="7"/>
  </w:num>
  <w:num w:numId="28">
    <w:abstractNumId w:val="4"/>
  </w:num>
  <w:num w:numId="29">
    <w:abstractNumId w:val="6"/>
  </w:num>
  <w:num w:numId="30">
    <w:abstractNumId w:val="18"/>
  </w:num>
  <w:num w:numId="31">
    <w:abstractNumId w:val="11"/>
  </w:num>
  <w:num w:numId="32">
    <w:abstractNumId w:val="22"/>
  </w:num>
  <w:num w:numId="33">
    <w:abstractNumId w:val="1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D7863"/>
    <w:rsid w:val="002E6EB7"/>
    <w:rsid w:val="002F3364"/>
    <w:rsid w:val="002F4422"/>
    <w:rsid w:val="00307B92"/>
    <w:rsid w:val="00314182"/>
    <w:rsid w:val="00316832"/>
    <w:rsid w:val="00385E9A"/>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9614E"/>
    <w:rsid w:val="009E5E0B"/>
    <w:rsid w:val="00A07F20"/>
    <w:rsid w:val="00A1005C"/>
    <w:rsid w:val="00A21D40"/>
    <w:rsid w:val="00A2568C"/>
    <w:rsid w:val="00A37C39"/>
    <w:rsid w:val="00A40860"/>
    <w:rsid w:val="00A46CE9"/>
    <w:rsid w:val="00A71F50"/>
    <w:rsid w:val="00A92E3B"/>
    <w:rsid w:val="00A948E3"/>
    <w:rsid w:val="00AA5E4F"/>
    <w:rsid w:val="00AA756B"/>
    <w:rsid w:val="00AB276F"/>
    <w:rsid w:val="00AE5021"/>
    <w:rsid w:val="00AF38A8"/>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A5FDD"/>
    <w:rsid w:val="00CD3B3F"/>
    <w:rsid w:val="00CE0A54"/>
    <w:rsid w:val="00CF3A9C"/>
    <w:rsid w:val="00D20C7D"/>
    <w:rsid w:val="00D2663C"/>
    <w:rsid w:val="00D33733"/>
    <w:rsid w:val="00D61770"/>
    <w:rsid w:val="00D71A18"/>
    <w:rsid w:val="00D73309"/>
    <w:rsid w:val="00D9289A"/>
    <w:rsid w:val="00DA4655"/>
    <w:rsid w:val="00DC0B4C"/>
    <w:rsid w:val="00DD448D"/>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90B4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65502447">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1807</Words>
  <Characters>10302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2023-12-01T22:12:00Z</cp:lastPrinted>
  <dcterms:created xsi:type="dcterms:W3CDTF">2024-04-18T19:39:00Z</dcterms:created>
  <dcterms:modified xsi:type="dcterms:W3CDTF">2024-04-18T19:39:00Z</dcterms:modified>
</cp:coreProperties>
</file>